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2A00" w:rsidRPr="004B5B7B" w:rsidRDefault="004B5B7B" w:rsidP="004B5B7B">
      <w:pPr>
        <w:jc w:val="center"/>
        <w:rPr>
          <w:b/>
          <w:sz w:val="28"/>
        </w:rPr>
      </w:pPr>
      <w:bookmarkStart w:id="0" w:name="_GoBack"/>
      <w:bookmarkEnd w:id="0"/>
      <w:r w:rsidRPr="004B5B7B">
        <w:rPr>
          <w:b/>
          <w:sz w:val="28"/>
        </w:rPr>
        <w:t>OPERACIÓN Y MANTENIMIENTO DEL EQUIPO DILUIDOR DE HIDROCARBUROS EN LA RCBA</w:t>
      </w:r>
    </w:p>
    <w:p w:rsidR="004B5B7B" w:rsidRDefault="004B5B7B"/>
    <w:p w:rsidR="004B5B7B" w:rsidRPr="004B5B7B" w:rsidRDefault="004B5B7B" w:rsidP="00ED4A2A">
      <w:pPr>
        <w:jc w:val="both"/>
        <w:rPr>
          <w:b/>
        </w:rPr>
      </w:pPr>
      <w:r w:rsidRPr="004B5B7B">
        <w:rPr>
          <w:b/>
        </w:rPr>
        <w:t xml:space="preserve">1. OBJETIVO </w:t>
      </w:r>
    </w:p>
    <w:p w:rsidR="00B31C94" w:rsidRDefault="004B5B7B" w:rsidP="00ED4A2A">
      <w:pPr>
        <w:jc w:val="both"/>
      </w:pPr>
      <w:r>
        <w:t>Establecer los lineamientos y pasos necesarios para la adecuada operación y mantenimiento del equipo diluidor de hidrocarburos de la Refinería “Gualberto Villarroel” a cargo de la unidad de MARSE.</w:t>
      </w:r>
    </w:p>
    <w:p w:rsidR="00B31C94" w:rsidRPr="00B31C94" w:rsidRDefault="00B31C94" w:rsidP="00ED4A2A">
      <w:pPr>
        <w:jc w:val="both"/>
        <w:rPr>
          <w:b/>
        </w:rPr>
      </w:pPr>
      <w:r w:rsidRPr="00B31C94">
        <w:rPr>
          <w:b/>
        </w:rPr>
        <w:t xml:space="preserve">2. ALCANCE </w:t>
      </w:r>
    </w:p>
    <w:p w:rsidR="004B5B7B" w:rsidRDefault="00B31C94" w:rsidP="00ED4A2A">
      <w:pPr>
        <w:jc w:val="both"/>
      </w:pPr>
      <w:r>
        <w:t>El presente procedimiento se aplica a todas las actividades relacionadas a la operación del horno diluidor, batea diluidora de hidrocarburos y a todo el personal propio o contratista que intervenga en su operación.</w:t>
      </w:r>
      <w:r w:rsidR="004B5B7B">
        <w:t xml:space="preserve"> </w:t>
      </w:r>
    </w:p>
    <w:p w:rsidR="004B5B7B" w:rsidRPr="004B5B7B" w:rsidRDefault="00B31C94" w:rsidP="00ED4A2A">
      <w:pPr>
        <w:jc w:val="both"/>
        <w:rPr>
          <w:b/>
        </w:rPr>
      </w:pPr>
      <w:r>
        <w:rPr>
          <w:b/>
        </w:rPr>
        <w:t>3</w:t>
      </w:r>
      <w:r w:rsidR="004B5B7B" w:rsidRPr="004B5B7B">
        <w:rPr>
          <w:b/>
        </w:rPr>
        <w:t xml:space="preserve">. DEFINICIONES Y SIGLAS </w:t>
      </w:r>
    </w:p>
    <w:p w:rsidR="004B5B7B" w:rsidRPr="004B5B7B" w:rsidRDefault="00B31C94" w:rsidP="00ED4A2A">
      <w:pPr>
        <w:jc w:val="both"/>
        <w:rPr>
          <w:b/>
        </w:rPr>
      </w:pPr>
      <w:r>
        <w:rPr>
          <w:b/>
        </w:rPr>
        <w:t>3</w:t>
      </w:r>
      <w:r w:rsidR="004B5B7B" w:rsidRPr="004B5B7B">
        <w:rPr>
          <w:b/>
        </w:rPr>
        <w:t xml:space="preserve">.1. DEFINICIONES </w:t>
      </w:r>
    </w:p>
    <w:p w:rsidR="004B5B7B" w:rsidRDefault="004B5B7B" w:rsidP="00ED4A2A">
      <w:pPr>
        <w:jc w:val="both"/>
      </w:pPr>
      <w:r w:rsidRPr="004B5B7B">
        <w:rPr>
          <w:b/>
        </w:rPr>
        <w:t>Residuos derivados de hidrocarburos:</w:t>
      </w:r>
      <w:r>
        <w:t xml:space="preserve"> subproductos del proceso de refinación que pueden ser recuperados en planta: purgas de aceites, extractos de Bright Stock, parafina, asfaltos y otros. </w:t>
      </w:r>
    </w:p>
    <w:p w:rsidR="004B5B7B" w:rsidRDefault="004B5B7B" w:rsidP="00ED4A2A">
      <w:pPr>
        <w:jc w:val="both"/>
      </w:pPr>
      <w:r w:rsidRPr="004B5B7B">
        <w:rPr>
          <w:b/>
        </w:rPr>
        <w:t>Recuperación de hidrocarburos:</w:t>
      </w:r>
      <w:r>
        <w:t xml:space="preserve"> proceso por el que un residuo o material con contenido de hidrocarburo, en vez de ser descartado, es reincorporado al proceso productivo.</w:t>
      </w:r>
    </w:p>
    <w:p w:rsidR="004B5B7B" w:rsidRDefault="004B5B7B" w:rsidP="00ED4A2A">
      <w:pPr>
        <w:jc w:val="both"/>
      </w:pPr>
      <w:r w:rsidRPr="004B5B7B">
        <w:rPr>
          <w:b/>
        </w:rPr>
        <w:t>Horno Diluidor:</w:t>
      </w:r>
      <w:r>
        <w:t xml:space="preserve"> Equipo que genera calor, provisto de un compartimiento cerrado, en el que se depositan los tambores que contienen los subproductos de hidrocarburo y éstos son recuperados. </w:t>
      </w:r>
    </w:p>
    <w:p w:rsidR="004B5B7B" w:rsidRDefault="004B5B7B" w:rsidP="00ED4A2A">
      <w:pPr>
        <w:jc w:val="both"/>
      </w:pPr>
      <w:r w:rsidRPr="00213715">
        <w:rPr>
          <w:b/>
        </w:rPr>
        <w:t>Batea diluidora:</w:t>
      </w:r>
      <w:r>
        <w:t xml:space="preserve"> Equipo cilíndrico sin tapa, provisto de un serpentín que genera calor, el cual permite la recuperación de subproductos más contaminados.</w:t>
      </w:r>
    </w:p>
    <w:p w:rsidR="004B5B7B" w:rsidRDefault="004B5B7B" w:rsidP="00ED4A2A">
      <w:pPr>
        <w:jc w:val="both"/>
      </w:pPr>
      <w:r w:rsidRPr="00213715">
        <w:rPr>
          <w:b/>
        </w:rPr>
        <w:t>Aceite Térmico:</w:t>
      </w:r>
      <w:r>
        <w:t xml:space="preserve"> Fluido calefactor usado en el horno diluidor. </w:t>
      </w:r>
    </w:p>
    <w:p w:rsidR="004B5B7B" w:rsidRDefault="004B5B7B" w:rsidP="00ED4A2A">
      <w:pPr>
        <w:jc w:val="both"/>
      </w:pPr>
      <w:r w:rsidRPr="00213715">
        <w:rPr>
          <w:b/>
        </w:rPr>
        <w:t>Termotanque:</w:t>
      </w:r>
      <w:r>
        <w:t xml:space="preserve"> Depósito ubicado en la parte inferior del horno diluidor que almacena el hidrocarburo una vez realizada su dilución. </w:t>
      </w:r>
    </w:p>
    <w:p w:rsidR="004B5B7B" w:rsidRDefault="004B5B7B" w:rsidP="00ED4A2A">
      <w:pPr>
        <w:jc w:val="both"/>
      </w:pPr>
      <w:r w:rsidRPr="00213715">
        <w:rPr>
          <w:b/>
        </w:rPr>
        <w:t>Bomba Recíproca:</w:t>
      </w:r>
      <w:r>
        <w:t xml:space="preserve"> Unidad de desplazamiento positivo que descarga una cantidad definida de líquido durante el movimiento del pistón o embolo a través de la distancia de carrera. La bomba utilizada es accionada por vapor. </w:t>
      </w:r>
    </w:p>
    <w:p w:rsidR="004B5B7B" w:rsidRDefault="004B5B7B" w:rsidP="00ED4A2A">
      <w:pPr>
        <w:jc w:val="both"/>
      </w:pPr>
      <w:r w:rsidRPr="00213715">
        <w:rPr>
          <w:b/>
        </w:rPr>
        <w:t>Puesta en marcha:</w:t>
      </w:r>
      <w:r>
        <w:t xml:space="preserve"> Serie de pasos para el inicio de la operación del equipo diluidor, ya sea el diluidor o la batea. </w:t>
      </w:r>
    </w:p>
    <w:p w:rsidR="004B5B7B" w:rsidRDefault="004B5B7B" w:rsidP="00ED4A2A">
      <w:pPr>
        <w:jc w:val="both"/>
      </w:pPr>
      <w:r w:rsidRPr="00213715">
        <w:rPr>
          <w:b/>
        </w:rPr>
        <w:t>Operación:</w:t>
      </w:r>
      <w:r>
        <w:t xml:space="preserve"> Serie de pasos que se resumen en el control de temperaturas, bombeo a respectivos tanques de almacenamiento y extracción de tambores vacíos. </w:t>
      </w:r>
    </w:p>
    <w:p w:rsidR="004B5B7B" w:rsidRDefault="004B5B7B" w:rsidP="00ED4A2A">
      <w:pPr>
        <w:jc w:val="both"/>
      </w:pPr>
      <w:r w:rsidRPr="00213715">
        <w:rPr>
          <w:b/>
        </w:rPr>
        <w:t>Mantenimiento:</w:t>
      </w:r>
      <w:r>
        <w:t xml:space="preserve"> Actividad destinada a preservar el equipo y sus componentes en condiciones adecuadas para su funcionamiento. </w:t>
      </w:r>
    </w:p>
    <w:p w:rsidR="004B5B7B" w:rsidRDefault="004B5B7B" w:rsidP="00ED4A2A">
      <w:pPr>
        <w:jc w:val="both"/>
      </w:pPr>
      <w:r w:rsidRPr="00213715">
        <w:rPr>
          <w:b/>
        </w:rPr>
        <w:t>Tanque de almacenamiento:</w:t>
      </w:r>
      <w:r>
        <w:t xml:space="preserve"> Depósito cilíndrico, diseñado para almacenar el producto final recuperado en horno y batea diluidora. </w:t>
      </w:r>
    </w:p>
    <w:p w:rsidR="004B5B7B" w:rsidRPr="00213715" w:rsidRDefault="00B31C94" w:rsidP="00ED4A2A">
      <w:pPr>
        <w:jc w:val="both"/>
        <w:rPr>
          <w:b/>
        </w:rPr>
      </w:pPr>
      <w:r>
        <w:rPr>
          <w:b/>
        </w:rPr>
        <w:t>3</w:t>
      </w:r>
      <w:r w:rsidR="004B5B7B" w:rsidRPr="00213715">
        <w:rPr>
          <w:b/>
        </w:rPr>
        <w:t xml:space="preserve">.2. SIGLAS </w:t>
      </w:r>
    </w:p>
    <w:p w:rsidR="004B5B7B" w:rsidRDefault="004B5B7B" w:rsidP="00ED4A2A">
      <w:pPr>
        <w:jc w:val="both"/>
      </w:pPr>
      <w:r w:rsidRPr="00213715">
        <w:rPr>
          <w:b/>
        </w:rPr>
        <w:lastRenderedPageBreak/>
        <w:t>MARSE:</w:t>
      </w:r>
      <w:r>
        <w:t xml:space="preserve"> Unidad de Medio Ambiente y Responsabilidad Social Empresarial </w:t>
      </w:r>
    </w:p>
    <w:p w:rsidR="004B5B7B" w:rsidRDefault="004B5B7B" w:rsidP="00ED4A2A">
      <w:pPr>
        <w:jc w:val="both"/>
      </w:pPr>
      <w:r w:rsidRPr="00213715">
        <w:rPr>
          <w:b/>
        </w:rPr>
        <w:t>DGSMS:</w:t>
      </w:r>
      <w:r>
        <w:t xml:space="preserve"> Dirección de Gestión, Seguridad, Medio Ambiente, Salud y RSE </w:t>
      </w:r>
    </w:p>
    <w:p w:rsidR="004B5B7B" w:rsidRDefault="004B5B7B" w:rsidP="00ED4A2A">
      <w:pPr>
        <w:jc w:val="both"/>
      </w:pPr>
      <w:r w:rsidRPr="00213715">
        <w:rPr>
          <w:b/>
        </w:rPr>
        <w:t>SET:</w:t>
      </w:r>
      <w:r>
        <w:t xml:space="preserve"> Servicios Técnicos </w:t>
      </w:r>
    </w:p>
    <w:p w:rsidR="004B5B7B" w:rsidRDefault="004B5B7B" w:rsidP="00ED4A2A">
      <w:pPr>
        <w:jc w:val="both"/>
      </w:pPr>
      <w:r w:rsidRPr="00213715">
        <w:rPr>
          <w:b/>
        </w:rPr>
        <w:t>LUB:</w:t>
      </w:r>
      <w:r>
        <w:t xml:space="preserve"> Lubricantes Básicos </w:t>
      </w:r>
    </w:p>
    <w:p w:rsidR="004B5B7B" w:rsidRDefault="004B5B7B" w:rsidP="00ED4A2A">
      <w:pPr>
        <w:jc w:val="both"/>
      </w:pPr>
      <w:r w:rsidRPr="00213715">
        <w:rPr>
          <w:b/>
        </w:rPr>
        <w:t>RCBA:</w:t>
      </w:r>
      <w:r>
        <w:t xml:space="preserve"> Refinería “Gualberto Villarroel”. </w:t>
      </w:r>
    </w:p>
    <w:p w:rsidR="004B5B7B" w:rsidRPr="00213715" w:rsidRDefault="00B31C94" w:rsidP="00ED4A2A">
      <w:pPr>
        <w:jc w:val="both"/>
        <w:rPr>
          <w:b/>
        </w:rPr>
      </w:pPr>
      <w:r>
        <w:rPr>
          <w:b/>
        </w:rPr>
        <w:t>4</w:t>
      </w:r>
      <w:r w:rsidR="004B5B7B" w:rsidRPr="00213715">
        <w:rPr>
          <w:b/>
        </w:rPr>
        <w:t xml:space="preserve">. RESPONSABILIDADES </w:t>
      </w:r>
    </w:p>
    <w:p w:rsidR="00213715" w:rsidRDefault="004B5B7B" w:rsidP="00ED4A2A">
      <w:pPr>
        <w:jc w:val="both"/>
      </w:pPr>
      <w:r>
        <w:t xml:space="preserve">Es atribución y responsabilidad de todo el personal, propio y/o contratista que opere estos equipos, el cumplimiento de todas las actividades contempladas en el presente procedimiento. </w:t>
      </w:r>
    </w:p>
    <w:p w:rsidR="00213715" w:rsidRDefault="004B5B7B" w:rsidP="00ED4A2A">
      <w:pPr>
        <w:jc w:val="both"/>
      </w:pPr>
      <w:r>
        <w:t xml:space="preserve">Las tareas y actividades necesarias para su cumplimiento deberán ser controladas y coordinadas: </w:t>
      </w:r>
    </w:p>
    <w:p w:rsidR="00213715" w:rsidRDefault="004B5B7B" w:rsidP="00ED4A2A">
      <w:pPr>
        <w:jc w:val="both"/>
      </w:pPr>
      <w:r>
        <w:sym w:font="Symbol" w:char="F0B7"/>
      </w:r>
      <w:r>
        <w:t xml:space="preserve"> Brigada Ambiental: </w:t>
      </w:r>
    </w:p>
    <w:p w:rsidR="00213715" w:rsidRDefault="004B5B7B" w:rsidP="00ED4A2A">
      <w:pPr>
        <w:ind w:firstLine="708"/>
        <w:jc w:val="both"/>
      </w:pPr>
      <w:r>
        <w:t xml:space="preserve">o Puesta en marcha y operación del equipo diluidor de hidrocarburos. </w:t>
      </w:r>
    </w:p>
    <w:p w:rsidR="00213715" w:rsidRDefault="004B5B7B" w:rsidP="00ED4A2A">
      <w:pPr>
        <w:ind w:firstLine="708"/>
        <w:jc w:val="both"/>
      </w:pPr>
      <w:r>
        <w:t xml:space="preserve">o Recuperación del hidrocarburo. </w:t>
      </w:r>
    </w:p>
    <w:p w:rsidR="00213715" w:rsidRDefault="004B5B7B" w:rsidP="00ED4A2A">
      <w:pPr>
        <w:ind w:firstLine="708"/>
        <w:jc w:val="both"/>
      </w:pPr>
      <w:r>
        <w:t xml:space="preserve">o Transferencia de producto recuperado a la unidad de almacenamiento TK-071. </w:t>
      </w:r>
    </w:p>
    <w:p w:rsidR="00213715" w:rsidRDefault="004B5B7B" w:rsidP="00ED4A2A">
      <w:pPr>
        <w:ind w:firstLine="708"/>
        <w:jc w:val="both"/>
      </w:pPr>
      <w:r>
        <w:t xml:space="preserve">o Descarga de producto del TK-071 a tanque portátil. </w:t>
      </w:r>
    </w:p>
    <w:p w:rsidR="00213715" w:rsidRDefault="004B5B7B" w:rsidP="00ED4A2A">
      <w:pPr>
        <w:ind w:firstLine="708"/>
        <w:jc w:val="both"/>
      </w:pPr>
      <w:r>
        <w:t xml:space="preserve">o Transporte de hidrocarburo recuperado a piscinas SLOP. </w:t>
      </w:r>
    </w:p>
    <w:p w:rsidR="00213715" w:rsidRDefault="004B5B7B" w:rsidP="00ED4A2A">
      <w:pPr>
        <w:ind w:firstLine="708"/>
        <w:jc w:val="both"/>
      </w:pPr>
      <w:r>
        <w:t xml:space="preserve">o Vaciado de producto recuperado desde tanque portátil a piscinas SLOP. </w:t>
      </w:r>
    </w:p>
    <w:p w:rsidR="00213715" w:rsidRDefault="004B5B7B" w:rsidP="00ED4A2A">
      <w:pPr>
        <w:jc w:val="both"/>
      </w:pPr>
      <w:r>
        <w:sym w:font="Symbol" w:char="F0B7"/>
      </w:r>
      <w:r>
        <w:t xml:space="preserve"> Lubricantes Básicos: Habilitación de líneas de transferencia de producto del equipo diluidor de hidrocarburos hacia el TK-071 y hacia el descargadero. </w:t>
      </w:r>
    </w:p>
    <w:p w:rsidR="004B5B7B" w:rsidRDefault="004B5B7B" w:rsidP="00ED4A2A">
      <w:pPr>
        <w:jc w:val="both"/>
      </w:pPr>
      <w:r>
        <w:sym w:font="Symbol" w:char="F0B7"/>
      </w:r>
      <w:r>
        <w:t xml:space="preserve"> SET: Autorización de descarguío de producto recuperado a piscinas SLOP.</w:t>
      </w:r>
    </w:p>
    <w:p w:rsidR="00213715" w:rsidRPr="00B31C94" w:rsidRDefault="00B31C94" w:rsidP="00ED4A2A">
      <w:pPr>
        <w:jc w:val="both"/>
        <w:rPr>
          <w:b/>
        </w:rPr>
      </w:pPr>
      <w:r>
        <w:rPr>
          <w:b/>
        </w:rPr>
        <w:t>5</w:t>
      </w:r>
      <w:r w:rsidR="004B5B7B" w:rsidRPr="00B31C94">
        <w:rPr>
          <w:b/>
        </w:rPr>
        <w:t xml:space="preserve">. MEDIDAS DE SMS </w:t>
      </w:r>
    </w:p>
    <w:p w:rsidR="00213715" w:rsidRDefault="004B5B7B" w:rsidP="00ED4A2A">
      <w:pPr>
        <w:jc w:val="both"/>
      </w:pPr>
      <w:r>
        <w:t xml:space="preserve">Como medida de seguridad enfocada en el equipo de protección personal se requieren los siguientes elementos: </w:t>
      </w:r>
    </w:p>
    <w:p w:rsidR="00213715" w:rsidRDefault="004B5B7B" w:rsidP="00ED4A2A">
      <w:pPr>
        <w:pStyle w:val="Prrafodelista"/>
        <w:numPr>
          <w:ilvl w:val="0"/>
          <w:numId w:val="1"/>
        </w:numPr>
        <w:jc w:val="both"/>
      </w:pPr>
      <w:r>
        <w:t xml:space="preserve">Ropa de trabajo: camisa manga larga y pantalón 100% de algodón u overol de trabajo, mandil de cuero en la operación de la batea. </w:t>
      </w:r>
    </w:p>
    <w:p w:rsidR="00213715" w:rsidRDefault="004B5B7B" w:rsidP="00ED4A2A">
      <w:pPr>
        <w:pStyle w:val="Prrafodelista"/>
        <w:numPr>
          <w:ilvl w:val="0"/>
          <w:numId w:val="1"/>
        </w:numPr>
        <w:jc w:val="both"/>
      </w:pPr>
      <w:r>
        <w:t xml:space="preserve">Casco, lentes de seguridad, zapatos de seguridad. </w:t>
      </w:r>
    </w:p>
    <w:p w:rsidR="00213715" w:rsidRDefault="004B5B7B" w:rsidP="00ED4A2A">
      <w:pPr>
        <w:pStyle w:val="Prrafodelista"/>
        <w:numPr>
          <w:ilvl w:val="0"/>
          <w:numId w:val="1"/>
        </w:numPr>
        <w:jc w:val="both"/>
      </w:pPr>
      <w:r>
        <w:t xml:space="preserve">Protector respiratorio con filtro para vapores orgánicos. </w:t>
      </w:r>
    </w:p>
    <w:p w:rsidR="00213715" w:rsidRDefault="004B5B7B" w:rsidP="00ED4A2A">
      <w:pPr>
        <w:pStyle w:val="Prrafodelista"/>
        <w:numPr>
          <w:ilvl w:val="0"/>
          <w:numId w:val="1"/>
        </w:numPr>
        <w:jc w:val="both"/>
      </w:pPr>
      <w:r>
        <w:t xml:space="preserve">Guantes de neopreno. </w:t>
      </w:r>
    </w:p>
    <w:p w:rsidR="00213715" w:rsidRDefault="004B5B7B" w:rsidP="00ED4A2A">
      <w:pPr>
        <w:jc w:val="both"/>
      </w:pPr>
      <w:r>
        <w:t xml:space="preserve">Para actividades de mantenimiento (limpieza) del equipo, se requiere: </w:t>
      </w:r>
    </w:p>
    <w:p w:rsidR="00213715" w:rsidRDefault="004B5B7B" w:rsidP="00ED4A2A">
      <w:pPr>
        <w:pStyle w:val="Prrafodelista"/>
        <w:numPr>
          <w:ilvl w:val="0"/>
          <w:numId w:val="1"/>
        </w:numPr>
        <w:jc w:val="both"/>
      </w:pPr>
      <w:r>
        <w:t xml:space="preserve">Protector respiratorio con filtro para vapores orgánicos. </w:t>
      </w:r>
    </w:p>
    <w:p w:rsidR="00213715" w:rsidRDefault="004B5B7B" w:rsidP="00ED4A2A">
      <w:pPr>
        <w:pStyle w:val="Prrafodelista"/>
        <w:numPr>
          <w:ilvl w:val="0"/>
          <w:numId w:val="1"/>
        </w:numPr>
        <w:jc w:val="both"/>
      </w:pPr>
      <w:r>
        <w:t>Overoles desechables para hidrocarburos.</w:t>
      </w:r>
    </w:p>
    <w:p w:rsidR="00213715" w:rsidRDefault="004B5B7B" w:rsidP="00ED4A2A">
      <w:pPr>
        <w:pStyle w:val="Prrafodelista"/>
        <w:numPr>
          <w:ilvl w:val="0"/>
          <w:numId w:val="1"/>
        </w:numPr>
        <w:jc w:val="both"/>
      </w:pPr>
      <w:r>
        <w:t xml:space="preserve">Botas de goma con punta de acero </w:t>
      </w:r>
    </w:p>
    <w:p w:rsidR="00213715" w:rsidRDefault="004B5B7B" w:rsidP="00ED4A2A">
      <w:pPr>
        <w:jc w:val="both"/>
      </w:pPr>
      <w:r>
        <w:t xml:space="preserve">Se requerirá la emisión de Permiso de Trabajo para la transferencia de producto recuperado a piscinas SLOP y para la limpieza del equipo diluidor. </w:t>
      </w:r>
    </w:p>
    <w:p w:rsidR="00213715" w:rsidRPr="00213715" w:rsidRDefault="00B31C94" w:rsidP="00ED4A2A">
      <w:pPr>
        <w:jc w:val="both"/>
        <w:rPr>
          <w:b/>
        </w:rPr>
      </w:pPr>
      <w:r>
        <w:rPr>
          <w:b/>
        </w:rPr>
        <w:t>6</w:t>
      </w:r>
      <w:r w:rsidR="004B5B7B" w:rsidRPr="00213715">
        <w:rPr>
          <w:b/>
        </w:rPr>
        <w:t xml:space="preserve">. DESARROLLO </w:t>
      </w:r>
    </w:p>
    <w:p w:rsidR="00ED4A2A" w:rsidRDefault="004B5B7B" w:rsidP="00ED4A2A">
      <w:pPr>
        <w:jc w:val="both"/>
      </w:pPr>
      <w:r>
        <w:lastRenderedPageBreak/>
        <w:t xml:space="preserve">El proceso de dilución de producto contaminado para su recuperación puede ser realizado a través de dos equipos: el horno de dilución (Anexo A y B) y la batea diluidora. En el caso del horno de dilución se debe considerar que se tienen dos sistemas de calentamiento, uno superior en base a aceite térmico y otro inferior en base a vapor. </w:t>
      </w:r>
    </w:p>
    <w:p w:rsidR="00ED4A2A" w:rsidRPr="00B31C94" w:rsidRDefault="00B31C94" w:rsidP="00ED4A2A">
      <w:pPr>
        <w:jc w:val="both"/>
        <w:rPr>
          <w:b/>
        </w:rPr>
      </w:pPr>
      <w:r>
        <w:rPr>
          <w:b/>
        </w:rPr>
        <w:t>6</w:t>
      </w:r>
      <w:r w:rsidR="004B5B7B" w:rsidRPr="00B31C94">
        <w:rPr>
          <w:b/>
        </w:rPr>
        <w:t xml:space="preserve">.1. Horno de dilución </w:t>
      </w:r>
    </w:p>
    <w:p w:rsidR="00ED4A2A" w:rsidRDefault="004B5B7B" w:rsidP="00ED4A2A">
      <w:pPr>
        <w:jc w:val="both"/>
      </w:pPr>
      <w:r>
        <w:t xml:space="preserve">En este equipo, el caldero de fluido térmico calienta el aceite térmico, el cuál ingresa al intercambiador de calor del horno diluidor y así calienta los tambores que contienen los hidrocarburos a ser recuperados para iniciar su dilución vaciándose del tambor para caer en un depósito ubicado en la base del horno diluidor denominado termotanque. </w:t>
      </w:r>
    </w:p>
    <w:p w:rsidR="00ED4A2A" w:rsidRDefault="004B5B7B" w:rsidP="00ED4A2A">
      <w:pPr>
        <w:jc w:val="both"/>
      </w:pPr>
      <w:r>
        <w:t xml:space="preserve">A continuación, se presenta el detalle de las actividades que contemplan el cargado, encendido, operación y mantenimiento del equipo diluidor. </w:t>
      </w:r>
    </w:p>
    <w:p w:rsidR="00ED4A2A" w:rsidRPr="00B31C94" w:rsidRDefault="004B5B7B" w:rsidP="00ED4A2A">
      <w:pPr>
        <w:jc w:val="both"/>
        <w:rPr>
          <w:b/>
        </w:rPr>
      </w:pPr>
      <w:r w:rsidRPr="00B31C94">
        <w:rPr>
          <w:b/>
        </w:rPr>
        <w:t xml:space="preserve">Paso 1: CARGADO DE TAMBORES AL HORNO DILUIDOR </w:t>
      </w:r>
    </w:p>
    <w:p w:rsidR="00ED4A2A" w:rsidRDefault="004B5B7B" w:rsidP="00ED4A2A">
      <w:pPr>
        <w:jc w:val="both"/>
      </w:pPr>
      <w:r>
        <w:sym w:font="Symbol" w:char="F0B7"/>
      </w:r>
      <w:r>
        <w:t xml:space="preserve"> Realizar el carguío de los tambores en la plataforma del diluidor con apoyo de montacargas. </w:t>
      </w:r>
    </w:p>
    <w:p w:rsidR="00ED4A2A" w:rsidRDefault="004B5B7B" w:rsidP="00ED4A2A">
      <w:pPr>
        <w:jc w:val="both"/>
      </w:pPr>
      <w:r>
        <w:sym w:font="Symbol" w:char="F0B7"/>
      </w:r>
      <w:r>
        <w:t xml:space="preserve"> Cargar los tambores con la boca abierta hacia arriba (máximo 12 Tambores: 4 tambores en cada compartimiento) con apoyo de montacargas. </w:t>
      </w:r>
    </w:p>
    <w:p w:rsidR="00ED4A2A" w:rsidRDefault="004B5B7B" w:rsidP="00ED4A2A">
      <w:pPr>
        <w:jc w:val="both"/>
      </w:pPr>
      <w:r>
        <w:sym w:font="Symbol" w:char="F0B7"/>
      </w:r>
      <w:r>
        <w:t xml:space="preserve"> Una vez concluido el cargado de tambores en los compartimientos del diluidor, se procede a cerrar las compuertas de la misma. </w:t>
      </w:r>
    </w:p>
    <w:p w:rsidR="00ED4A2A" w:rsidRPr="00B31C94" w:rsidRDefault="004B5B7B" w:rsidP="00ED4A2A">
      <w:pPr>
        <w:jc w:val="both"/>
        <w:rPr>
          <w:b/>
        </w:rPr>
      </w:pPr>
      <w:r w:rsidRPr="00B31C94">
        <w:rPr>
          <w:b/>
        </w:rPr>
        <w:t xml:space="preserve">NOTA: </w:t>
      </w:r>
    </w:p>
    <w:p w:rsidR="00ED4A2A" w:rsidRDefault="004B5B7B" w:rsidP="00ED4A2A">
      <w:pPr>
        <w:jc w:val="both"/>
      </w:pPr>
      <w:r>
        <w:sym w:font="Symbol" w:char="F0A7"/>
      </w:r>
      <w:r>
        <w:t xml:space="preserve"> Extraer completamente la tapa superior de los tambores, y hacer perforaciones en la otra tapa. </w:t>
      </w:r>
    </w:p>
    <w:p w:rsidR="00ED4A2A" w:rsidRDefault="004B5B7B" w:rsidP="00ED4A2A">
      <w:pPr>
        <w:jc w:val="both"/>
      </w:pPr>
      <w:r>
        <w:sym w:font="Symbol" w:char="F0A7"/>
      </w:r>
      <w:r>
        <w:t xml:space="preserve"> Se verifica visualmente que los tambores a procesar no tengan agua, en caso de tener agua, se pinchan de los laterales con martillo y cincel para q escurra el agua acumulada al drenaje industrial. </w:t>
      </w:r>
    </w:p>
    <w:p w:rsidR="00ED4A2A" w:rsidRDefault="004B5B7B" w:rsidP="00ED4A2A">
      <w:pPr>
        <w:jc w:val="both"/>
      </w:pPr>
      <w:r>
        <w:sym w:font="Symbol" w:char="F0A7"/>
      </w:r>
      <w:r>
        <w:t xml:space="preserve"> En caso de que el producto se encuentre en bloque, se perforan huecos pequeños en los laterales de los tambores uno por uno hasta el segundo anillo (con apoyo de picota, cincel y martillo). </w:t>
      </w:r>
    </w:p>
    <w:p w:rsidR="004B5B7B" w:rsidRDefault="004B5B7B" w:rsidP="00ED4A2A">
      <w:pPr>
        <w:jc w:val="both"/>
      </w:pPr>
      <w:r>
        <w:sym w:font="Symbol" w:char="F0A7"/>
      </w:r>
      <w:r>
        <w:t xml:space="preserve"> Verificar que los tambores no tengan residuos en su interior.</w:t>
      </w:r>
    </w:p>
    <w:p w:rsidR="00ED4A2A" w:rsidRPr="00B31C94" w:rsidRDefault="004B5B7B" w:rsidP="00ED4A2A">
      <w:pPr>
        <w:jc w:val="both"/>
        <w:rPr>
          <w:b/>
        </w:rPr>
      </w:pPr>
      <w:r w:rsidRPr="00B31C94">
        <w:rPr>
          <w:b/>
        </w:rPr>
        <w:t xml:space="preserve">Paso 2: CALENTADO DE DILUIDOR – SERPENTIN INFERIOR </w:t>
      </w:r>
    </w:p>
    <w:p w:rsidR="00ED4A2A" w:rsidRDefault="004B5B7B" w:rsidP="00ED4A2A">
      <w:pPr>
        <w:jc w:val="both"/>
      </w:pPr>
      <w:r>
        <w:sym w:font="Symbol" w:char="F0B7"/>
      </w:r>
      <w:r>
        <w:t xml:space="preserve"> Abrir las válvulas de líneas de vapor principal N° 1 (parral de líneas). </w:t>
      </w:r>
    </w:p>
    <w:p w:rsidR="00ED4A2A" w:rsidRDefault="004B5B7B" w:rsidP="00ED4A2A">
      <w:pPr>
        <w:jc w:val="both"/>
      </w:pPr>
      <w:r>
        <w:sym w:font="Symbol" w:char="F0B7"/>
      </w:r>
      <w:r>
        <w:t xml:space="preserve"> Realizar la apertura de válvula N° 2 para permitir el paso de vapor al serpentín del diluidor. </w:t>
      </w:r>
    </w:p>
    <w:p w:rsidR="00ED4A2A" w:rsidRDefault="004B5B7B" w:rsidP="00ED4A2A">
      <w:pPr>
        <w:jc w:val="both"/>
      </w:pPr>
      <w:r>
        <w:sym w:font="Symbol" w:char="F0B7"/>
      </w:r>
      <w:r>
        <w:t xml:space="preserve"> Abrir las válvulas N° 4, 5, 6 y 7 ubicadas en lado sur del diluidor. </w:t>
      </w:r>
    </w:p>
    <w:p w:rsidR="00ED4A2A" w:rsidRDefault="004B5B7B" w:rsidP="00ED4A2A">
      <w:pPr>
        <w:jc w:val="both"/>
      </w:pPr>
      <w:r>
        <w:sym w:font="Symbol" w:char="F0B7"/>
      </w:r>
      <w:r>
        <w:t xml:space="preserve"> Aperturar líneas de acompañamiento, válvula N°8 y 9, ubicadas en el lateral de la bomba de diluidor. </w:t>
      </w:r>
    </w:p>
    <w:p w:rsidR="00ED4A2A" w:rsidRDefault="004B5B7B" w:rsidP="00ED4A2A">
      <w:pPr>
        <w:jc w:val="both"/>
      </w:pPr>
      <w:r>
        <w:sym w:font="Symbol" w:char="F0B7"/>
      </w:r>
      <w:r>
        <w:t xml:space="preserve"> Verificar continuamente la temperatura a la que se encuentre el diluidor, esta debe llevar a un rango entre 100 y 120°C. </w:t>
      </w:r>
    </w:p>
    <w:p w:rsidR="00ED4A2A" w:rsidRDefault="004B5B7B" w:rsidP="00ED4A2A">
      <w:pPr>
        <w:jc w:val="both"/>
      </w:pPr>
      <w:r w:rsidRPr="00B31C94">
        <w:rPr>
          <w:b/>
        </w:rPr>
        <w:t>NOTA:</w:t>
      </w:r>
      <w:r>
        <w:t xml:space="preserve"> Verificar que las válvulas de purgas del diluidor se encuentren cerradas antes de la apertura de válvulas principal de vapor N° 1. </w:t>
      </w:r>
    </w:p>
    <w:p w:rsidR="004B5B7B" w:rsidRPr="00B31C94" w:rsidRDefault="004B5B7B" w:rsidP="00ED4A2A">
      <w:pPr>
        <w:jc w:val="both"/>
        <w:rPr>
          <w:b/>
        </w:rPr>
      </w:pPr>
      <w:r w:rsidRPr="00B31C94">
        <w:rPr>
          <w:b/>
        </w:rPr>
        <w:lastRenderedPageBreak/>
        <w:t>Paso 3: CALENTADO DE DILUIDOR – SERPENTIN SUPERIOR</w:t>
      </w:r>
    </w:p>
    <w:p w:rsidR="00ED4A2A" w:rsidRDefault="00ED4A2A" w:rsidP="00ED4A2A">
      <w:pPr>
        <w:jc w:val="both"/>
      </w:pPr>
      <w:r>
        <w:sym w:font="Symbol" w:char="F0B7"/>
      </w:r>
      <w:r>
        <w:t xml:space="preserve"> </w:t>
      </w:r>
      <w:r w:rsidR="004B5B7B">
        <w:t xml:space="preserve">Realizar la apertura de la válvula N° 10, para purgar vapor de la bomba recíproca y cerrando la misma concluida la purga. </w:t>
      </w:r>
    </w:p>
    <w:p w:rsidR="00ED4A2A" w:rsidRDefault="004B5B7B" w:rsidP="00ED4A2A">
      <w:pPr>
        <w:jc w:val="both"/>
      </w:pPr>
      <w:r>
        <w:sym w:font="Symbol" w:char="F0B7"/>
      </w:r>
      <w:r>
        <w:t xml:space="preserve"> Realizar la apertura de la válvula N° 11 para permitir el paso de agua a la bomba recíproca. </w:t>
      </w:r>
    </w:p>
    <w:p w:rsidR="00ED4A2A" w:rsidRDefault="004B5B7B" w:rsidP="00ED4A2A">
      <w:pPr>
        <w:jc w:val="both"/>
      </w:pPr>
      <w:r>
        <w:sym w:font="Symbol" w:char="F0B7"/>
      </w:r>
      <w:r>
        <w:t xml:space="preserve"> Realizar la apertura de válvulas N° 1A y N° 2A válvulas de purga de bomba reciproca hasta que las mismas no tengan agua remanente, regulando la mismas. </w:t>
      </w:r>
    </w:p>
    <w:p w:rsidR="00ED4A2A" w:rsidRDefault="004B5B7B" w:rsidP="00ED4A2A">
      <w:pPr>
        <w:jc w:val="both"/>
      </w:pPr>
      <w:r>
        <w:sym w:font="Symbol" w:char="F0B7"/>
      </w:r>
      <w:r>
        <w:t xml:space="preserve"> Realizar la apertura de la válvula N° 12 para ingreso de vapor de la bomba recíproca. </w:t>
      </w:r>
    </w:p>
    <w:p w:rsidR="00ED4A2A" w:rsidRDefault="004B5B7B" w:rsidP="00ED4A2A">
      <w:pPr>
        <w:jc w:val="both"/>
      </w:pPr>
      <w:r>
        <w:sym w:font="Symbol" w:char="F0B7"/>
      </w:r>
      <w:r>
        <w:t xml:space="preserve"> Iniciar el arranque de bomba recíproca regulando ingreso de vapor a la presión de (0 a 50 PSI) por un lapso de 10 minutos. </w:t>
      </w:r>
    </w:p>
    <w:p w:rsidR="00ED4A2A" w:rsidRDefault="004B5B7B" w:rsidP="00ED4A2A">
      <w:pPr>
        <w:jc w:val="both"/>
      </w:pPr>
      <w:r>
        <w:sym w:font="Symbol" w:char="F0B7"/>
      </w:r>
      <w:r>
        <w:t xml:space="preserve"> Iniciar el calentado de serpentín superior con el arranque de quemador presionando el pulsador de arranque paralelo de motor y quemado mediante tablero eléctrico N° 2. </w:t>
      </w:r>
    </w:p>
    <w:p w:rsidR="00ED4A2A" w:rsidRDefault="004B5B7B" w:rsidP="00ED4A2A">
      <w:pPr>
        <w:jc w:val="both"/>
      </w:pPr>
      <w:r>
        <w:sym w:font="Symbol" w:char="F0B7"/>
      </w:r>
      <w:r>
        <w:t xml:space="preserve"> Verificar la continuidad de la llama del quemador. </w:t>
      </w:r>
    </w:p>
    <w:p w:rsidR="00ED4A2A" w:rsidRDefault="004B5B7B" w:rsidP="00ED4A2A">
      <w:pPr>
        <w:jc w:val="both"/>
      </w:pPr>
      <w:r>
        <w:sym w:font="Symbol" w:char="F0B7"/>
      </w:r>
      <w:r>
        <w:t xml:space="preserve"> Verificar continuamente la temperatura a la que se encuentra el diluidor, debe estar en el rango de 100 a 140 °C. </w:t>
      </w:r>
    </w:p>
    <w:p w:rsidR="00ED4A2A" w:rsidRPr="00B31C94" w:rsidRDefault="004B5B7B" w:rsidP="00ED4A2A">
      <w:pPr>
        <w:jc w:val="both"/>
        <w:rPr>
          <w:b/>
        </w:rPr>
      </w:pPr>
      <w:r w:rsidRPr="00B31C94">
        <w:rPr>
          <w:b/>
        </w:rPr>
        <w:t xml:space="preserve">NOTAS: </w:t>
      </w:r>
    </w:p>
    <w:p w:rsidR="00ED4A2A" w:rsidRDefault="004B5B7B" w:rsidP="00ED4A2A">
      <w:pPr>
        <w:jc w:val="both"/>
      </w:pPr>
      <w:r>
        <w:sym w:font="Symbol" w:char="F0B7"/>
      </w:r>
      <w:r>
        <w:t xml:space="preserve"> Verificar que la válvula de línea de vapor principal N° 1 (parral de líneas) se encuentre abierta. </w:t>
      </w:r>
    </w:p>
    <w:p w:rsidR="00ED4A2A" w:rsidRDefault="004B5B7B" w:rsidP="00ED4A2A">
      <w:pPr>
        <w:jc w:val="both"/>
      </w:pPr>
      <w:r>
        <w:sym w:font="Symbol" w:char="F0B7"/>
      </w:r>
      <w:r>
        <w:t xml:space="preserve"> Verificar que la bomba reciproca tenga aceite y esté limpio. </w:t>
      </w:r>
    </w:p>
    <w:p w:rsidR="00ED4A2A" w:rsidRDefault="004B5B7B" w:rsidP="00ED4A2A">
      <w:pPr>
        <w:jc w:val="both"/>
      </w:pPr>
      <w:r>
        <w:sym w:font="Symbol" w:char="F0B7"/>
      </w:r>
      <w:r>
        <w:t xml:space="preserve"> Verificar que la línea matriz de vapor esté activa. </w:t>
      </w:r>
    </w:p>
    <w:p w:rsidR="00ED4A2A" w:rsidRDefault="004B5B7B" w:rsidP="00ED4A2A">
      <w:pPr>
        <w:jc w:val="both"/>
      </w:pPr>
      <w:r>
        <w:sym w:font="Symbol" w:char="F0B7"/>
      </w:r>
      <w:r>
        <w:t xml:space="preserve"> Verificar el nivel de diésel del tanque. </w:t>
      </w:r>
    </w:p>
    <w:p w:rsidR="00ED4A2A" w:rsidRPr="00B31C94" w:rsidRDefault="004B5B7B" w:rsidP="00ED4A2A">
      <w:pPr>
        <w:jc w:val="both"/>
        <w:rPr>
          <w:b/>
        </w:rPr>
      </w:pPr>
      <w:r w:rsidRPr="00B31C94">
        <w:rPr>
          <w:b/>
        </w:rPr>
        <w:t xml:space="preserve">Paso 4: CONTROLES EN PROCESO DE DILUCION </w:t>
      </w:r>
    </w:p>
    <w:p w:rsidR="00ED4A2A" w:rsidRDefault="004B5B7B" w:rsidP="00ED4A2A">
      <w:pPr>
        <w:jc w:val="both"/>
      </w:pPr>
      <w:r>
        <w:sym w:font="Symbol" w:char="F0B7"/>
      </w:r>
      <w:r>
        <w:t xml:space="preserve"> Verificar visualmente si se completó el proceso de dilución abriendo las puertas de los compartimientos. </w:t>
      </w:r>
    </w:p>
    <w:p w:rsidR="00ED4A2A" w:rsidRPr="00B31C94" w:rsidRDefault="004B5B7B" w:rsidP="00ED4A2A">
      <w:pPr>
        <w:jc w:val="both"/>
        <w:rPr>
          <w:b/>
        </w:rPr>
      </w:pPr>
      <w:r w:rsidRPr="00B31C94">
        <w:rPr>
          <w:b/>
        </w:rPr>
        <w:t xml:space="preserve">Paso 5: CONCLUSION DE PROCESO DE DILUCION </w:t>
      </w:r>
    </w:p>
    <w:p w:rsidR="00ED4A2A" w:rsidRPr="00B31C94" w:rsidRDefault="004B5B7B" w:rsidP="00ED4A2A">
      <w:pPr>
        <w:jc w:val="both"/>
        <w:rPr>
          <w:b/>
        </w:rPr>
      </w:pPr>
      <w:r w:rsidRPr="00B31C94">
        <w:rPr>
          <w:b/>
        </w:rPr>
        <w:t xml:space="preserve">5.1 PASOS PARA APAGAR SERPENTIN SUPERIOR </w:t>
      </w:r>
    </w:p>
    <w:p w:rsidR="00ED4A2A" w:rsidRDefault="004B5B7B" w:rsidP="00ED4A2A">
      <w:pPr>
        <w:jc w:val="both"/>
      </w:pPr>
      <w:r>
        <w:sym w:font="Symbol" w:char="F0B7"/>
      </w:r>
      <w:r>
        <w:t xml:space="preserve"> Presionar el pulsador de parada del tablero eléctrico N° 2. </w:t>
      </w:r>
    </w:p>
    <w:p w:rsidR="00ED4A2A" w:rsidRDefault="004B5B7B" w:rsidP="00ED4A2A">
      <w:pPr>
        <w:jc w:val="both"/>
      </w:pPr>
      <w:r>
        <w:sym w:font="Symbol" w:char="F0B7"/>
      </w:r>
      <w:r>
        <w:t xml:space="preserve"> Cerrar las válvulas N° 12 (ingreso de vapor) y N° 11 (ingreso de agua) para la respectiva parada de la bomba recíproca. </w:t>
      </w:r>
    </w:p>
    <w:p w:rsidR="00ED4A2A" w:rsidRDefault="004B5B7B" w:rsidP="00ED4A2A">
      <w:pPr>
        <w:jc w:val="both"/>
      </w:pPr>
      <w:r>
        <w:sym w:font="Symbol" w:char="F0B7"/>
      </w:r>
      <w:r>
        <w:t xml:space="preserve"> Abrir la llave de purga de la bomba recíproca en caso de que tenga agua en la línea. </w:t>
      </w:r>
    </w:p>
    <w:p w:rsidR="00ED4A2A" w:rsidRPr="00B31C94" w:rsidRDefault="004B5B7B" w:rsidP="00ED4A2A">
      <w:pPr>
        <w:jc w:val="both"/>
        <w:rPr>
          <w:b/>
        </w:rPr>
      </w:pPr>
      <w:r w:rsidRPr="00B31C94">
        <w:rPr>
          <w:b/>
        </w:rPr>
        <w:t xml:space="preserve">5.2 PASOS PARA APAGAR SERPENTIN INFERIOR </w:t>
      </w:r>
    </w:p>
    <w:p w:rsidR="00ED4A2A" w:rsidRDefault="004B5B7B" w:rsidP="00ED4A2A">
      <w:pPr>
        <w:jc w:val="both"/>
      </w:pPr>
      <w:r>
        <w:sym w:font="Symbol" w:char="F0B7"/>
      </w:r>
      <w:r>
        <w:t xml:space="preserve"> Cerrar la válvula de paso de vapor N° 2. </w:t>
      </w:r>
    </w:p>
    <w:p w:rsidR="00ED4A2A" w:rsidRDefault="004B5B7B" w:rsidP="00ED4A2A">
      <w:pPr>
        <w:jc w:val="both"/>
      </w:pPr>
      <w:r>
        <w:sym w:font="Symbol" w:char="F0B7"/>
      </w:r>
      <w:r>
        <w:t xml:space="preserve"> Cerrar la válvula de líneas de vapor principal N° 1 (parral de líneas). </w:t>
      </w:r>
    </w:p>
    <w:p w:rsidR="004B5B7B" w:rsidRDefault="004B5B7B" w:rsidP="00ED4A2A">
      <w:pPr>
        <w:jc w:val="both"/>
      </w:pPr>
      <w:r>
        <w:sym w:font="Symbol" w:char="F0B7"/>
      </w:r>
      <w:r>
        <w:t xml:space="preserve"> Cerrar las válvulas N° 4, 5, 6 y 7 ubicadas en lado sur del diluidor</w:t>
      </w:r>
      <w:r>
        <w:br/>
      </w:r>
    </w:p>
    <w:p w:rsidR="00ED4A2A" w:rsidRPr="00B31C94" w:rsidRDefault="004B5B7B" w:rsidP="00ED4A2A">
      <w:pPr>
        <w:jc w:val="both"/>
        <w:rPr>
          <w:b/>
        </w:rPr>
      </w:pPr>
      <w:r w:rsidRPr="00B31C94">
        <w:rPr>
          <w:b/>
        </w:rPr>
        <w:lastRenderedPageBreak/>
        <w:t xml:space="preserve">Paso 6: BOMBEO DE PRODUCTO DESDE DILUIDOR A TK 071 </w:t>
      </w:r>
    </w:p>
    <w:p w:rsidR="00ED4A2A" w:rsidRDefault="004B5B7B" w:rsidP="00ED4A2A">
      <w:pPr>
        <w:jc w:val="both"/>
      </w:pPr>
      <w:r>
        <w:sym w:font="Symbol" w:char="F0B7"/>
      </w:r>
      <w:r>
        <w:t xml:space="preserve"> Realizar la apertura de la válvula N° 1C de la línea de acompañamiento de parral de líneas. </w:t>
      </w:r>
    </w:p>
    <w:p w:rsidR="00ED4A2A" w:rsidRDefault="004B5B7B" w:rsidP="00ED4A2A">
      <w:pPr>
        <w:jc w:val="both"/>
      </w:pPr>
      <w:r>
        <w:sym w:font="Symbol" w:char="F0B7"/>
      </w:r>
      <w:r>
        <w:t xml:space="preserve"> Realizar la apertura de la válvula N° 1 B (línea de salida de producto de diluidor a tanque 071) que se encuentra a lado de la bomba. </w:t>
      </w:r>
    </w:p>
    <w:p w:rsidR="00ED4A2A" w:rsidRDefault="004B5B7B" w:rsidP="00ED4A2A">
      <w:pPr>
        <w:jc w:val="both"/>
      </w:pPr>
      <w:r>
        <w:sym w:font="Symbol" w:char="F0B7"/>
      </w:r>
      <w:r>
        <w:t xml:space="preserve"> Realizar el retiro de dos tambores del primer compartimiento del diluidor de forma manual a la plataforma para así tener visibilidad de canastillo de interior de diluidor. </w:t>
      </w:r>
    </w:p>
    <w:p w:rsidR="00ED4A2A" w:rsidRDefault="004B5B7B" w:rsidP="00ED4A2A">
      <w:pPr>
        <w:jc w:val="both"/>
      </w:pPr>
      <w:r>
        <w:sym w:font="Symbol" w:char="F0B7"/>
      </w:r>
      <w:r>
        <w:t xml:space="preserve"> Encender la bomba de transferencia con el pulsador verde del tablero eléctrico N° 1. </w:t>
      </w:r>
    </w:p>
    <w:p w:rsidR="00ED4A2A" w:rsidRDefault="004B5B7B" w:rsidP="00ED4A2A">
      <w:pPr>
        <w:jc w:val="both"/>
      </w:pPr>
      <w:r>
        <w:sym w:font="Symbol" w:char="F0B7"/>
      </w:r>
      <w:r>
        <w:t xml:space="preserve"> Verificar el manómetro que se encuentra a lado de la bomba (Debe estar entre 0.5 y 1 Kgf/cm2). </w:t>
      </w:r>
    </w:p>
    <w:p w:rsidR="00ED4A2A" w:rsidRDefault="004B5B7B" w:rsidP="00ED4A2A">
      <w:pPr>
        <w:jc w:val="both"/>
      </w:pPr>
      <w:r>
        <w:sym w:font="Symbol" w:char="F0B7"/>
      </w:r>
      <w:r>
        <w:t xml:space="preserve"> Realizar el bombeo del producto durante 10 a 15 minutos. </w:t>
      </w:r>
    </w:p>
    <w:p w:rsidR="00ED4A2A" w:rsidRDefault="004B5B7B" w:rsidP="00ED4A2A">
      <w:pPr>
        <w:jc w:val="both"/>
      </w:pPr>
      <w:r>
        <w:sym w:font="Symbol" w:char="F0B7"/>
      </w:r>
      <w:r>
        <w:t xml:space="preserve"> Verificar visualmente el canastillo del chupador del diluidor constatando si se realizó la transferencia del producto diluido. </w:t>
      </w:r>
    </w:p>
    <w:p w:rsidR="00ED4A2A" w:rsidRDefault="004B5B7B" w:rsidP="00ED4A2A">
      <w:pPr>
        <w:jc w:val="both"/>
      </w:pPr>
      <w:r>
        <w:sym w:font="Symbol" w:char="F0B7"/>
      </w:r>
      <w:r>
        <w:t xml:space="preserve"> Parar la bomba con el pulsador rojo del tablero eléctrico N° 1. </w:t>
      </w:r>
    </w:p>
    <w:p w:rsidR="00ED4A2A" w:rsidRDefault="004B5B7B" w:rsidP="00ED4A2A">
      <w:pPr>
        <w:jc w:val="both"/>
      </w:pPr>
      <w:r>
        <w:sym w:font="Symbol" w:char="F0B7"/>
      </w:r>
      <w:r>
        <w:t xml:space="preserve"> Cerrar la válvula principal N° 1C que se encuentra a lado de la bomba del diluidor. </w:t>
      </w:r>
    </w:p>
    <w:p w:rsidR="004B5B7B" w:rsidRDefault="004B5B7B" w:rsidP="00ED4A2A">
      <w:pPr>
        <w:jc w:val="both"/>
      </w:pPr>
      <w:r>
        <w:sym w:font="Symbol" w:char="F0B7"/>
      </w:r>
      <w:r>
        <w:t xml:space="preserve"> Se cierra la válvula N° 1B de ingreso de producto a tanque 071.</w:t>
      </w:r>
    </w:p>
    <w:p w:rsidR="00ED4A2A" w:rsidRPr="00B31C94" w:rsidRDefault="004B5B7B" w:rsidP="00ED4A2A">
      <w:pPr>
        <w:jc w:val="both"/>
        <w:rPr>
          <w:b/>
        </w:rPr>
      </w:pPr>
      <w:r w:rsidRPr="00B31C94">
        <w:rPr>
          <w:b/>
        </w:rPr>
        <w:t xml:space="preserve">NOTA: </w:t>
      </w:r>
    </w:p>
    <w:p w:rsidR="00ED4A2A" w:rsidRDefault="004B5B7B" w:rsidP="00ED4A2A">
      <w:pPr>
        <w:jc w:val="both"/>
      </w:pPr>
      <w:r>
        <w:sym w:font="Symbol" w:char="F0A7"/>
      </w:r>
      <w:r>
        <w:t xml:space="preserve"> Verificar que el tanque 071 esté a una temperatura de 100 a 120 °C antes de proceder a cualquier bombeo. </w:t>
      </w:r>
    </w:p>
    <w:p w:rsidR="00ED4A2A" w:rsidRDefault="004B5B7B" w:rsidP="00ED4A2A">
      <w:pPr>
        <w:jc w:val="both"/>
      </w:pPr>
      <w:r>
        <w:sym w:font="Symbol" w:char="F0A7"/>
      </w:r>
      <w:r>
        <w:t xml:space="preserve"> Verificar que el canastillo del chupador de descarga del diluidor esté libre de residuos antes de cualquier bombeo. </w:t>
      </w:r>
    </w:p>
    <w:p w:rsidR="00ED4A2A" w:rsidRDefault="004B5B7B" w:rsidP="00ED4A2A">
      <w:pPr>
        <w:jc w:val="both"/>
      </w:pPr>
      <w:r>
        <w:sym w:font="Symbol" w:char="F0A7"/>
      </w:r>
      <w:r>
        <w:t xml:space="preserve"> Verificar que el rodamiento de la bomba esta suelta antes de bombear. </w:t>
      </w:r>
    </w:p>
    <w:p w:rsidR="00ED4A2A" w:rsidRPr="00B31C94" w:rsidRDefault="004B5B7B" w:rsidP="00ED4A2A">
      <w:pPr>
        <w:jc w:val="both"/>
        <w:rPr>
          <w:b/>
        </w:rPr>
      </w:pPr>
      <w:r w:rsidRPr="00B31C94">
        <w:rPr>
          <w:b/>
        </w:rPr>
        <w:t xml:space="preserve">Paso 7: RETIRO DE TAMBORES RECUPERADOS </w:t>
      </w:r>
    </w:p>
    <w:p w:rsidR="00ED4A2A" w:rsidRDefault="004B5B7B" w:rsidP="00ED4A2A">
      <w:pPr>
        <w:jc w:val="both"/>
      </w:pPr>
      <w:r>
        <w:sym w:font="Symbol" w:char="F0B7"/>
      </w:r>
      <w:r>
        <w:t xml:space="preserve"> Controlar que la temperatura de los tambores hasta que se encuentren a temperatura ambiente. </w:t>
      </w:r>
    </w:p>
    <w:p w:rsidR="00ED4A2A" w:rsidRDefault="004B5B7B" w:rsidP="00ED4A2A">
      <w:pPr>
        <w:jc w:val="both"/>
      </w:pPr>
      <w:r>
        <w:sym w:font="Symbol" w:char="F0B7"/>
      </w:r>
      <w:r>
        <w:t xml:space="preserve"> Abrir la válvula de purga de diluidor para que la temperatura baje completamente. </w:t>
      </w:r>
    </w:p>
    <w:p w:rsidR="00ED4A2A" w:rsidRDefault="004B5B7B" w:rsidP="00ED4A2A">
      <w:pPr>
        <w:jc w:val="both"/>
      </w:pPr>
      <w:r>
        <w:sym w:font="Symbol" w:char="F0B7"/>
      </w:r>
      <w:r>
        <w:t xml:space="preserve"> Una vez lleguen a temperatura ambiente, realizar el retiro de los tambores del compartimiento del diluidor de forma manual a la plataforma </w:t>
      </w:r>
    </w:p>
    <w:p w:rsidR="00ED4A2A" w:rsidRDefault="004B5B7B" w:rsidP="00ED4A2A">
      <w:pPr>
        <w:jc w:val="both"/>
      </w:pPr>
      <w:r>
        <w:sym w:font="Symbol" w:char="F0B7"/>
      </w:r>
      <w:r>
        <w:t xml:space="preserve"> Retirar los tambores vacíos de la plataforma a pallets con ayuda de montacargas. </w:t>
      </w:r>
    </w:p>
    <w:p w:rsidR="00ED4A2A" w:rsidRDefault="004B5B7B" w:rsidP="00ED4A2A">
      <w:pPr>
        <w:jc w:val="both"/>
      </w:pPr>
      <w:r>
        <w:sym w:font="Symbol" w:char="F0B7"/>
      </w:r>
      <w:r>
        <w:t xml:space="preserve"> Trasladar los tambores procesados a galpón 3 para su descarte como chatarra </w:t>
      </w:r>
    </w:p>
    <w:p w:rsidR="00B31C94" w:rsidRDefault="00B31C94" w:rsidP="00ED4A2A">
      <w:pPr>
        <w:jc w:val="both"/>
        <w:rPr>
          <w:b/>
        </w:rPr>
      </w:pPr>
    </w:p>
    <w:p w:rsidR="00ED4A2A" w:rsidRPr="00B31C94" w:rsidRDefault="00B31C94" w:rsidP="00ED4A2A">
      <w:pPr>
        <w:jc w:val="both"/>
        <w:rPr>
          <w:b/>
        </w:rPr>
      </w:pPr>
      <w:r>
        <w:rPr>
          <w:b/>
        </w:rPr>
        <w:t>6</w:t>
      </w:r>
      <w:r w:rsidR="004B5B7B" w:rsidRPr="00B31C94">
        <w:rPr>
          <w:b/>
        </w:rPr>
        <w:t xml:space="preserve">.2. Batea de dilución </w:t>
      </w:r>
    </w:p>
    <w:p w:rsidR="00ED4A2A" w:rsidRPr="00B31C94" w:rsidRDefault="004B5B7B" w:rsidP="00ED4A2A">
      <w:pPr>
        <w:jc w:val="both"/>
        <w:rPr>
          <w:b/>
        </w:rPr>
      </w:pPr>
      <w:r w:rsidRPr="00B31C94">
        <w:rPr>
          <w:b/>
        </w:rPr>
        <w:t xml:space="preserve">Paso 1: VACIADO DE TAMBORES A BATEA DILUIDOR </w:t>
      </w:r>
    </w:p>
    <w:p w:rsidR="00ED4A2A" w:rsidRDefault="004B5B7B" w:rsidP="00ED4A2A">
      <w:pPr>
        <w:jc w:val="both"/>
      </w:pPr>
      <w:r>
        <w:sym w:font="Symbol" w:char="F0B7"/>
      </w:r>
      <w:r>
        <w:t xml:space="preserve"> Verter una cantidad máxima de 6 tambores con producto a la batea. </w:t>
      </w:r>
    </w:p>
    <w:p w:rsidR="00ED4A2A" w:rsidRDefault="004B5B7B" w:rsidP="00ED4A2A">
      <w:pPr>
        <w:jc w:val="both"/>
      </w:pPr>
      <w:r>
        <w:lastRenderedPageBreak/>
        <w:sym w:font="Symbol" w:char="F0B7"/>
      </w:r>
      <w:r>
        <w:t xml:space="preserve"> Colocar la tapa de la batea diluidor. </w:t>
      </w:r>
    </w:p>
    <w:p w:rsidR="00ED4A2A" w:rsidRPr="00B31C94" w:rsidRDefault="004B5B7B" w:rsidP="00ED4A2A">
      <w:pPr>
        <w:jc w:val="both"/>
        <w:rPr>
          <w:b/>
        </w:rPr>
      </w:pPr>
      <w:r w:rsidRPr="00B31C94">
        <w:rPr>
          <w:b/>
        </w:rPr>
        <w:t xml:space="preserve">NOTA: </w:t>
      </w:r>
    </w:p>
    <w:p w:rsidR="00ED4A2A" w:rsidRDefault="004B5B7B" w:rsidP="00ED4A2A">
      <w:pPr>
        <w:jc w:val="both"/>
      </w:pPr>
      <w:r>
        <w:sym w:font="Symbol" w:char="F0A7"/>
      </w:r>
      <w:r>
        <w:t xml:space="preserve"> Verificar visualmente que los tambores a procesar no contengan agua. En caso de tener agua, estos se perforan en los laterales con martillo y cincel para que drene el agua contenida. </w:t>
      </w:r>
    </w:p>
    <w:p w:rsidR="00ED4A2A" w:rsidRDefault="004B5B7B" w:rsidP="00ED4A2A">
      <w:pPr>
        <w:jc w:val="both"/>
      </w:pPr>
      <w:r>
        <w:sym w:font="Symbol" w:char="F0A7"/>
      </w:r>
      <w:r>
        <w:t xml:space="preserve"> En caso de que el producto se encuentre en bloque, se abren los tambores por sus laterales con ayuda de cincel y combo, se troza el bloque de producto y los pedazos introducidos a la batea. </w:t>
      </w:r>
    </w:p>
    <w:p w:rsidR="00ED4A2A" w:rsidRPr="00B31C94" w:rsidRDefault="004B5B7B" w:rsidP="00ED4A2A">
      <w:pPr>
        <w:jc w:val="both"/>
        <w:rPr>
          <w:b/>
        </w:rPr>
      </w:pPr>
      <w:r w:rsidRPr="00B31C94">
        <w:rPr>
          <w:b/>
        </w:rPr>
        <w:t xml:space="preserve">Paso 2: CONTROLES </w:t>
      </w:r>
    </w:p>
    <w:p w:rsidR="00ED4A2A" w:rsidRDefault="004B5B7B" w:rsidP="00ED4A2A">
      <w:pPr>
        <w:jc w:val="both"/>
      </w:pPr>
      <w:r>
        <w:sym w:font="Symbol" w:char="F0B7"/>
      </w:r>
      <w:r>
        <w:t xml:space="preserve"> Abrir la válvula N° 1C de la línea de acompañamiento de la línea matriz de vapor. </w:t>
      </w:r>
    </w:p>
    <w:p w:rsidR="00ED4A2A" w:rsidRDefault="004B5B7B" w:rsidP="00ED4A2A">
      <w:pPr>
        <w:jc w:val="both"/>
      </w:pPr>
      <w:r>
        <w:sym w:font="Symbol" w:char="F0B7"/>
      </w:r>
      <w:r>
        <w:t xml:space="preserve"> Se debe verificar la apertura de la válvula N° 2, es la que da paso de línea matriz de vapor a línea de válvula N° 3. </w:t>
      </w:r>
    </w:p>
    <w:p w:rsidR="00ED4A2A" w:rsidRDefault="004B5B7B" w:rsidP="00ED4A2A">
      <w:pPr>
        <w:jc w:val="both"/>
      </w:pPr>
      <w:r>
        <w:sym w:font="Symbol" w:char="F0B7"/>
      </w:r>
      <w:r>
        <w:t xml:space="preserve"> Verificar que estén instaladas las 2 mangueras de vapor de la válvula N° 3 mediante una “Y” que tiene dos llaves de media vuelta (L1y L2). </w:t>
      </w:r>
    </w:p>
    <w:p w:rsidR="00ED4A2A" w:rsidRDefault="004B5B7B" w:rsidP="00ED4A2A">
      <w:pPr>
        <w:jc w:val="both"/>
      </w:pPr>
      <w:r>
        <w:sym w:font="Symbol" w:char="F0B7"/>
      </w:r>
      <w:r>
        <w:t xml:space="preserve"> Verificar que la L1 vaya correctamente instalada a la unión patente de 1” de ingreso al serpentín de la batea diluidor. </w:t>
      </w:r>
    </w:p>
    <w:p w:rsidR="00ED4A2A" w:rsidRDefault="004B5B7B" w:rsidP="00ED4A2A">
      <w:pPr>
        <w:jc w:val="both"/>
      </w:pPr>
      <w:r>
        <w:sym w:font="Symbol" w:char="F0B7"/>
      </w:r>
      <w:r>
        <w:t xml:space="preserve"> Verificar que la L2 vaya correctamente instalada a la entrada de la bomba recíproca. </w:t>
      </w:r>
    </w:p>
    <w:p w:rsidR="00ED4A2A" w:rsidRDefault="004B5B7B" w:rsidP="00ED4A2A">
      <w:pPr>
        <w:jc w:val="both"/>
      </w:pPr>
      <w:r>
        <w:sym w:font="Symbol" w:char="F0B7"/>
      </w:r>
      <w:r>
        <w:t xml:space="preserve"> Verificar que esté conectada la manguera de vapor en la salida de la bomba recíproca (purga). </w:t>
      </w:r>
    </w:p>
    <w:p w:rsidR="00ED4A2A" w:rsidRDefault="004B5B7B" w:rsidP="00ED4A2A">
      <w:pPr>
        <w:jc w:val="both"/>
      </w:pPr>
      <w:r>
        <w:sym w:font="Symbol" w:char="F0B7"/>
      </w:r>
      <w:r>
        <w:t xml:space="preserve"> Verificar que este instalada y sin residuos la tronquera y salida de serpentín de batea diluidor. </w:t>
      </w:r>
    </w:p>
    <w:p w:rsidR="004B5B7B" w:rsidRDefault="004B5B7B" w:rsidP="00ED4A2A">
      <w:pPr>
        <w:jc w:val="both"/>
      </w:pPr>
      <w:r>
        <w:sym w:font="Symbol" w:char="F0B7"/>
      </w:r>
      <w:r>
        <w:t xml:space="preserve"> Se verifica que este instalada la manguera de vapor de bomba reciproca a tanque 071.</w:t>
      </w:r>
    </w:p>
    <w:p w:rsidR="00ED4A2A" w:rsidRPr="00B31C94" w:rsidRDefault="004B5B7B" w:rsidP="00ED4A2A">
      <w:pPr>
        <w:jc w:val="both"/>
        <w:rPr>
          <w:b/>
        </w:rPr>
      </w:pPr>
      <w:r w:rsidRPr="00B31C94">
        <w:rPr>
          <w:b/>
        </w:rPr>
        <w:t xml:space="preserve">NOTA: </w:t>
      </w:r>
    </w:p>
    <w:p w:rsidR="00ED4A2A" w:rsidRDefault="004B5B7B" w:rsidP="00ED4A2A">
      <w:pPr>
        <w:jc w:val="both"/>
      </w:pPr>
      <w:r>
        <w:sym w:font="Symbol" w:char="F0A7"/>
      </w:r>
      <w:r>
        <w:t xml:space="preserve"> Verificar que la bomba recíproca tenga aceite y esté limpio. </w:t>
      </w:r>
    </w:p>
    <w:p w:rsidR="00ED4A2A" w:rsidRDefault="004B5B7B" w:rsidP="00ED4A2A">
      <w:pPr>
        <w:jc w:val="both"/>
      </w:pPr>
      <w:r>
        <w:sym w:font="Symbol" w:char="F0A7"/>
      </w:r>
      <w:r>
        <w:t xml:space="preserve"> Verificar que la línea matriz de vapor esté activa. </w:t>
      </w:r>
    </w:p>
    <w:p w:rsidR="00ED4A2A" w:rsidRPr="00B31C94" w:rsidRDefault="004B5B7B" w:rsidP="00ED4A2A">
      <w:pPr>
        <w:jc w:val="both"/>
        <w:rPr>
          <w:b/>
        </w:rPr>
      </w:pPr>
      <w:r w:rsidRPr="00B31C94">
        <w:rPr>
          <w:b/>
        </w:rPr>
        <w:t xml:space="preserve">Paso 3: OPERACIÓN DE BATEA DILUIDOR </w:t>
      </w:r>
    </w:p>
    <w:p w:rsidR="00ED4A2A" w:rsidRDefault="004B5B7B" w:rsidP="00ED4A2A">
      <w:pPr>
        <w:jc w:val="both"/>
      </w:pPr>
      <w:r>
        <w:sym w:font="Symbol" w:char="F0B7"/>
      </w:r>
      <w:r>
        <w:t xml:space="preserve"> Abrir las válvulas de líneas de vapor N° 2 y 3. </w:t>
      </w:r>
    </w:p>
    <w:p w:rsidR="00ED4A2A" w:rsidRDefault="004B5B7B" w:rsidP="00ED4A2A">
      <w:pPr>
        <w:jc w:val="both"/>
      </w:pPr>
      <w:r>
        <w:sym w:font="Symbol" w:char="F0B7"/>
      </w:r>
      <w:r>
        <w:t xml:space="preserve"> Abrir la llave de media vuelta de la L1 que alimenta el serpentín de la batea diluidor. </w:t>
      </w:r>
    </w:p>
    <w:p w:rsidR="00ED4A2A" w:rsidRDefault="004B5B7B" w:rsidP="00ED4A2A">
      <w:pPr>
        <w:jc w:val="both"/>
      </w:pPr>
      <w:r>
        <w:sym w:font="Symbol" w:char="F0B7"/>
      </w:r>
      <w:r>
        <w:t xml:space="preserve"> Verificar el calentando de la batea diluidor. </w:t>
      </w:r>
    </w:p>
    <w:p w:rsidR="00ED4A2A" w:rsidRDefault="004B5B7B" w:rsidP="00ED4A2A">
      <w:pPr>
        <w:jc w:val="both"/>
      </w:pPr>
      <w:r>
        <w:sym w:font="Symbol" w:char="F0B7"/>
      </w:r>
      <w:r>
        <w:t xml:space="preserve"> Agitar el producto en la batea de manera periódica. </w:t>
      </w:r>
    </w:p>
    <w:p w:rsidR="004B5B7B" w:rsidRPr="00B31C94" w:rsidRDefault="004B5B7B" w:rsidP="00ED4A2A">
      <w:pPr>
        <w:jc w:val="both"/>
        <w:rPr>
          <w:b/>
        </w:rPr>
      </w:pPr>
      <w:r w:rsidRPr="00B31C94">
        <w:rPr>
          <w:b/>
        </w:rPr>
        <w:t>Paso 4: BOMBEO DE PRODUCTO DE BATEA DILUIDOR A TK 071</w:t>
      </w:r>
    </w:p>
    <w:p w:rsidR="00ED4A2A" w:rsidRDefault="004B5B7B" w:rsidP="00ED4A2A">
      <w:pPr>
        <w:jc w:val="both"/>
      </w:pPr>
      <w:r>
        <w:t xml:space="preserve">Con el producto ya homogéneo, se procede a retirar residuos que pueda contener (plásticos, tapas, latas, vegetación y otros) con ayuda de mallas pequeñas, baldes y espátulas de mango largo. </w:t>
      </w:r>
    </w:p>
    <w:p w:rsidR="00ED4A2A" w:rsidRDefault="004B5B7B" w:rsidP="00ED4A2A">
      <w:pPr>
        <w:jc w:val="both"/>
      </w:pPr>
      <w:r>
        <w:sym w:font="Symbol" w:char="F0B7"/>
      </w:r>
      <w:r>
        <w:t xml:space="preserve"> Verificada la ausencia de humedad y residuos, se saca un aproximado de 10 litros de producto caliente de la batea diluidor y vierte en el tanque pulmón de la bomba recíproca. </w:t>
      </w:r>
    </w:p>
    <w:p w:rsidR="00ED4A2A" w:rsidRDefault="004B5B7B" w:rsidP="00ED4A2A">
      <w:pPr>
        <w:jc w:val="both"/>
      </w:pPr>
      <w:r>
        <w:sym w:font="Symbol" w:char="F0B7"/>
      </w:r>
      <w:r>
        <w:t xml:space="preserve"> Abrir la válvula de paso de vapor de la bomba recíproca. </w:t>
      </w:r>
    </w:p>
    <w:p w:rsidR="00ED4A2A" w:rsidRDefault="004B5B7B" w:rsidP="00ED4A2A">
      <w:pPr>
        <w:jc w:val="both"/>
      </w:pPr>
      <w:r>
        <w:lastRenderedPageBreak/>
        <w:sym w:font="Symbol" w:char="F0B7"/>
      </w:r>
      <w:r>
        <w:t xml:space="preserve"> Bombear el producto de batea diluidor al tanque 071. </w:t>
      </w:r>
    </w:p>
    <w:p w:rsidR="00ED4A2A" w:rsidRDefault="004B5B7B" w:rsidP="00ED4A2A">
      <w:pPr>
        <w:jc w:val="both"/>
      </w:pPr>
      <w:r>
        <w:sym w:font="Symbol" w:char="F0B7"/>
      </w:r>
      <w:r>
        <w:t xml:space="preserve"> Verificar gradualmente durante el bombeo que la malla del chupador no esté tapada con pequeños residuos de los productos a recuperar. </w:t>
      </w:r>
    </w:p>
    <w:p w:rsidR="00B31C94" w:rsidRDefault="004B5B7B" w:rsidP="00ED4A2A">
      <w:pPr>
        <w:jc w:val="both"/>
      </w:pPr>
      <w:r>
        <w:sym w:font="Symbol" w:char="F0B7"/>
      </w:r>
      <w:r>
        <w:t xml:space="preserve"> Concluido el bombeo se para la bomba reciproca y se cierran las llaves de media vuelta L1 y L2. </w:t>
      </w:r>
    </w:p>
    <w:p w:rsidR="00ED4A2A" w:rsidRDefault="004B5B7B" w:rsidP="00ED4A2A">
      <w:pPr>
        <w:jc w:val="both"/>
      </w:pPr>
      <w:r>
        <w:sym w:font="Symbol" w:char="F0B7"/>
      </w:r>
      <w:r>
        <w:t xml:space="preserve"> Cerrar la válvula N° 3 para evitar el ingreso de vapor a batea diluidor. </w:t>
      </w:r>
    </w:p>
    <w:p w:rsidR="00ED4A2A" w:rsidRDefault="004B5B7B" w:rsidP="00ED4A2A">
      <w:pPr>
        <w:jc w:val="both"/>
      </w:pPr>
      <w:r>
        <w:sym w:font="Symbol" w:char="F0B7"/>
      </w:r>
      <w:r>
        <w:t xml:space="preserve"> Esperar entre 15 y 20 minutos para que el serpentín de la batea diluidor y la línea de succión de la bomba recíproca enfríen. </w:t>
      </w:r>
    </w:p>
    <w:p w:rsidR="00ED4A2A" w:rsidRPr="00B31C94" w:rsidRDefault="004B5B7B" w:rsidP="00ED4A2A">
      <w:pPr>
        <w:jc w:val="both"/>
        <w:rPr>
          <w:b/>
        </w:rPr>
      </w:pPr>
      <w:r w:rsidRPr="00B31C94">
        <w:rPr>
          <w:b/>
        </w:rPr>
        <w:t xml:space="preserve">NOTA: </w:t>
      </w:r>
    </w:p>
    <w:p w:rsidR="00ED4A2A" w:rsidRDefault="004B5B7B" w:rsidP="00ED4A2A">
      <w:pPr>
        <w:jc w:val="both"/>
      </w:pPr>
      <w:r>
        <w:sym w:font="Symbol" w:char="F0A7"/>
      </w:r>
      <w:r>
        <w:t xml:space="preserve"> Verificar que la línea de succión esté instalada con su malla de filtración antes de arrancar la bomba recíproca. </w:t>
      </w:r>
    </w:p>
    <w:p w:rsidR="00ED4A2A" w:rsidRPr="00B31C94" w:rsidRDefault="00CE3326" w:rsidP="00ED4A2A">
      <w:pPr>
        <w:jc w:val="both"/>
        <w:rPr>
          <w:b/>
        </w:rPr>
      </w:pPr>
      <w:r>
        <w:rPr>
          <w:b/>
        </w:rPr>
        <w:t>6</w:t>
      </w:r>
      <w:r w:rsidR="004B5B7B" w:rsidRPr="00B31C94">
        <w:rPr>
          <w:b/>
        </w:rPr>
        <w:t xml:space="preserve">.3. MANTENIMIENTO </w:t>
      </w:r>
    </w:p>
    <w:p w:rsidR="00ED4A2A" w:rsidRDefault="004B5B7B" w:rsidP="00ED4A2A">
      <w:pPr>
        <w:jc w:val="both"/>
      </w:pPr>
      <w:r>
        <w:t xml:space="preserve">El mantenimiento está a cargo del personal Mantenimiento de acuerdo a sus programas preventivos o ante cualquier solicitud del personal a cargo de la operación de los equipos de dilución. </w:t>
      </w:r>
    </w:p>
    <w:p w:rsidR="00ED4A2A" w:rsidRPr="00B31C94" w:rsidRDefault="00CE3326" w:rsidP="00ED4A2A">
      <w:pPr>
        <w:jc w:val="both"/>
        <w:rPr>
          <w:b/>
        </w:rPr>
      </w:pPr>
      <w:r>
        <w:rPr>
          <w:b/>
        </w:rPr>
        <w:t>6</w:t>
      </w:r>
      <w:r w:rsidR="004B5B7B" w:rsidRPr="00B31C94">
        <w:rPr>
          <w:b/>
        </w:rPr>
        <w:t xml:space="preserve">.4. TRANSFERENCIA DE PRODUCTO RECUPERADO AL TANQUE DE ALMACENAMIENTO TK-071 </w:t>
      </w:r>
    </w:p>
    <w:p w:rsidR="00ED4A2A" w:rsidRDefault="004B5B7B" w:rsidP="00ED4A2A">
      <w:pPr>
        <w:jc w:val="both"/>
      </w:pPr>
      <w:r>
        <w:t xml:space="preserve">La operación de transferencia de producto está a cargo del personal de la brigada ambiental en coordinación con la gerencia sectorial de LUB, los mismos tienen la responsabilidad de habilitar líneas y válvulas hacia el TK-071 a solicitud del personal de la brigada. </w:t>
      </w:r>
    </w:p>
    <w:p w:rsidR="00ED4A2A" w:rsidRPr="00B31C94" w:rsidRDefault="00CE3326" w:rsidP="00ED4A2A">
      <w:pPr>
        <w:jc w:val="both"/>
        <w:rPr>
          <w:b/>
        </w:rPr>
      </w:pPr>
      <w:r>
        <w:rPr>
          <w:b/>
        </w:rPr>
        <w:t>6</w:t>
      </w:r>
      <w:r w:rsidR="004B5B7B" w:rsidRPr="00B31C94">
        <w:rPr>
          <w:b/>
        </w:rPr>
        <w:t xml:space="preserve">.5. DESCARGA DE PRODUCTO DEL TANQUE DE ALMACENAMIENTO TK-071 A TANQUE MÓVIL </w:t>
      </w:r>
    </w:p>
    <w:p w:rsidR="00ED4A2A" w:rsidRDefault="004B5B7B" w:rsidP="00ED4A2A">
      <w:pPr>
        <w:jc w:val="both"/>
      </w:pPr>
      <w:r>
        <w:t xml:space="preserve">La operación de descarga de producto almacenado en el tanque TK-071 está a cargo del personal de la brigada dependiente de MARSE. Esta operación será coordinada con la gerencia de LUB, quienes determinarán si la línea de transferencia puede ser utilizada, además deberán habilitar el sistema para proceder con la transferencia. Anexo C: “Datos de medición TK-071”. </w:t>
      </w:r>
    </w:p>
    <w:p w:rsidR="00ED4A2A" w:rsidRPr="00B31C94" w:rsidRDefault="00CE3326" w:rsidP="00ED4A2A">
      <w:pPr>
        <w:jc w:val="both"/>
        <w:rPr>
          <w:b/>
        </w:rPr>
      </w:pPr>
      <w:r>
        <w:rPr>
          <w:b/>
        </w:rPr>
        <w:t>6</w:t>
      </w:r>
      <w:r w:rsidR="004B5B7B" w:rsidRPr="00B31C94">
        <w:rPr>
          <w:b/>
        </w:rPr>
        <w:t xml:space="preserve">.6. TRANSPORTE Y DESCARGUÍO DE PRODUCTO RECUPERADO A PISCINAS SLOP </w:t>
      </w:r>
    </w:p>
    <w:p w:rsidR="00ED4A2A" w:rsidRDefault="004B5B7B" w:rsidP="00ED4A2A">
      <w:pPr>
        <w:jc w:val="both"/>
      </w:pPr>
      <w:r>
        <w:t>La operación de transporte de producto recuperado está a cargo del personal de la brigada ambiental en coordinación con la gerencia de SET. Esta operación consiste en el traslado del producto recuperado en un tanque móvil que se encuentra anclado a un camión pluma. La transferencia, a cargo de la brigada dependiente de MARSE, es realizada en coordinación con la gerencia sectorial de SET. Toda trasferencia deberá ser previamente coordinada y autorizada por el personal de SET</w:t>
      </w:r>
    </w:p>
    <w:p w:rsidR="00ED4A2A" w:rsidRPr="00B31C94" w:rsidRDefault="00CE3326" w:rsidP="00ED4A2A">
      <w:pPr>
        <w:jc w:val="both"/>
        <w:rPr>
          <w:b/>
        </w:rPr>
      </w:pPr>
      <w:r>
        <w:rPr>
          <w:b/>
        </w:rPr>
        <w:t>6</w:t>
      </w:r>
      <w:r w:rsidR="004B5B7B" w:rsidRPr="00B31C94">
        <w:rPr>
          <w:b/>
        </w:rPr>
        <w:t xml:space="preserve">.7. CONTROL Y REGISTROS </w:t>
      </w:r>
    </w:p>
    <w:p w:rsidR="004B5B7B" w:rsidRDefault="004B5B7B" w:rsidP="00ED4A2A">
      <w:pPr>
        <w:jc w:val="both"/>
      </w:pPr>
      <w:r>
        <w:t xml:space="preserve">La disposición final del producto recuperado será registrado de acuerdo a lo especificado en el procedimiento de gestión de residuos. </w:t>
      </w:r>
    </w:p>
    <w:p w:rsidR="008E274E" w:rsidRDefault="008E274E" w:rsidP="00ED4A2A">
      <w:pPr>
        <w:jc w:val="both"/>
      </w:pPr>
    </w:p>
    <w:p w:rsidR="008E274E" w:rsidRDefault="008E274E" w:rsidP="00ED4A2A">
      <w:pPr>
        <w:jc w:val="both"/>
      </w:pPr>
    </w:p>
    <w:p w:rsidR="008E274E" w:rsidRDefault="008E274E" w:rsidP="00ED4A2A">
      <w:pPr>
        <w:jc w:val="both"/>
      </w:pPr>
    </w:p>
    <w:p w:rsidR="000462EE" w:rsidRDefault="000462EE" w:rsidP="00ED4A2A">
      <w:pPr>
        <w:jc w:val="both"/>
      </w:pPr>
    </w:p>
    <w:p w:rsidR="000462EE" w:rsidRPr="000462EE" w:rsidRDefault="000462EE" w:rsidP="00ED4A2A">
      <w:pPr>
        <w:jc w:val="both"/>
        <w:rPr>
          <w:b/>
          <w:sz w:val="28"/>
        </w:rPr>
      </w:pPr>
      <w:r w:rsidRPr="000462EE">
        <w:rPr>
          <w:b/>
          <w:sz w:val="28"/>
        </w:rPr>
        <w:t>Anexo A. Información Técnica Equipo Diluidor</w:t>
      </w:r>
    </w:p>
    <w:p w:rsidR="000462EE" w:rsidRPr="00526054" w:rsidRDefault="000462EE" w:rsidP="000462EE">
      <w:pPr>
        <w:rPr>
          <w:rFonts w:ascii="Calibri" w:hAnsi="Calibri"/>
          <w:lang w:val="en-US"/>
        </w:rPr>
      </w:pPr>
    </w:p>
    <w:p w:rsidR="000462EE" w:rsidRPr="00526054" w:rsidRDefault="000462EE" w:rsidP="000462EE">
      <w:pPr>
        <w:numPr>
          <w:ilvl w:val="0"/>
          <w:numId w:val="2"/>
        </w:numPr>
        <w:spacing w:after="0" w:line="240" w:lineRule="auto"/>
        <w:rPr>
          <w:rFonts w:ascii="Calibri" w:hAnsi="Calibri"/>
          <w:lang w:val="es-ES_tradnl"/>
        </w:rPr>
      </w:pPr>
      <w:r w:rsidRPr="00526054">
        <w:rPr>
          <w:rFonts w:ascii="Calibri" w:hAnsi="Calibri"/>
          <w:b/>
          <w:lang w:val="es-ES_tradnl"/>
        </w:rPr>
        <w:t>Identificación:</w:t>
      </w:r>
    </w:p>
    <w:p w:rsidR="000462EE" w:rsidRPr="00526054" w:rsidRDefault="000462EE" w:rsidP="000462EE">
      <w:pPr>
        <w:numPr>
          <w:ilvl w:val="1"/>
          <w:numId w:val="2"/>
        </w:numPr>
        <w:tabs>
          <w:tab w:val="left" w:leader="dot" w:pos="5670"/>
        </w:tabs>
        <w:spacing w:after="0" w:line="240" w:lineRule="auto"/>
        <w:rPr>
          <w:rFonts w:ascii="Calibri" w:hAnsi="Calibri"/>
          <w:caps/>
          <w:lang w:val="es-ES_tradnl"/>
        </w:rPr>
      </w:pPr>
      <w:r w:rsidRPr="00526054">
        <w:rPr>
          <w:rFonts w:ascii="Calibri" w:hAnsi="Calibri"/>
          <w:lang w:val="es-ES_tradnl"/>
        </w:rPr>
        <w:t>Planta de fusión de cemento asfalto</w:t>
      </w:r>
    </w:p>
    <w:p w:rsidR="000462EE" w:rsidRPr="00526054" w:rsidRDefault="000462EE" w:rsidP="000462EE">
      <w:pPr>
        <w:numPr>
          <w:ilvl w:val="1"/>
          <w:numId w:val="2"/>
        </w:numPr>
        <w:tabs>
          <w:tab w:val="left" w:leader="dot" w:pos="5670"/>
        </w:tabs>
        <w:spacing w:after="0" w:line="240" w:lineRule="auto"/>
        <w:rPr>
          <w:rFonts w:ascii="Calibri" w:hAnsi="Calibri"/>
          <w:caps/>
          <w:lang w:val="es-ES_tradnl"/>
        </w:rPr>
      </w:pPr>
      <w:r w:rsidRPr="00526054">
        <w:rPr>
          <w:rFonts w:ascii="Calibri" w:hAnsi="Calibri"/>
          <w:lang w:val="es-ES_tradnl"/>
        </w:rPr>
        <w:t xml:space="preserve">Nombre del fabricante: </w:t>
      </w:r>
      <w:r w:rsidRPr="00526054">
        <w:rPr>
          <w:rFonts w:ascii="Calibri" w:hAnsi="Calibri"/>
          <w:lang w:val="es-ES_tradnl"/>
        </w:rPr>
        <w:tab/>
        <w:t>promaq I+D ltda</w:t>
      </w:r>
    </w:p>
    <w:p w:rsidR="000462EE" w:rsidRPr="00526054" w:rsidRDefault="000462EE" w:rsidP="000462EE">
      <w:pPr>
        <w:numPr>
          <w:ilvl w:val="1"/>
          <w:numId w:val="2"/>
        </w:numPr>
        <w:tabs>
          <w:tab w:val="left" w:leader="dot" w:pos="5670"/>
        </w:tabs>
        <w:spacing w:after="0" w:line="240" w:lineRule="auto"/>
        <w:rPr>
          <w:rFonts w:ascii="Calibri" w:hAnsi="Calibri"/>
          <w:caps/>
          <w:lang w:val="es-ES_tradnl"/>
        </w:rPr>
      </w:pPr>
      <w:r w:rsidRPr="00526054">
        <w:rPr>
          <w:rFonts w:ascii="Calibri" w:hAnsi="Calibri"/>
          <w:lang w:val="es-ES_tradnl"/>
        </w:rPr>
        <w:t xml:space="preserve">Año de construcción: </w:t>
      </w:r>
      <w:r w:rsidRPr="00526054">
        <w:rPr>
          <w:rFonts w:ascii="Calibri" w:hAnsi="Calibri"/>
          <w:lang w:val="es-ES_tradnl"/>
        </w:rPr>
        <w:tab/>
        <w:t>2003</w:t>
      </w:r>
    </w:p>
    <w:p w:rsidR="000462EE" w:rsidRPr="00526054" w:rsidRDefault="000462EE" w:rsidP="000462EE">
      <w:pPr>
        <w:numPr>
          <w:ilvl w:val="1"/>
          <w:numId w:val="2"/>
        </w:numPr>
        <w:tabs>
          <w:tab w:val="left" w:leader="dot" w:pos="5670"/>
        </w:tabs>
        <w:spacing w:after="0" w:line="240" w:lineRule="auto"/>
        <w:rPr>
          <w:rFonts w:ascii="Calibri" w:hAnsi="Calibri"/>
          <w:caps/>
          <w:lang w:val="es-ES_tradnl"/>
        </w:rPr>
      </w:pPr>
      <w:r w:rsidRPr="00526054">
        <w:rPr>
          <w:rFonts w:ascii="Calibri" w:hAnsi="Calibri"/>
          <w:lang w:val="es-ES_tradnl"/>
        </w:rPr>
        <w:t xml:space="preserve">Capacidad de fusión: </w:t>
      </w:r>
      <w:r w:rsidRPr="00526054">
        <w:rPr>
          <w:rFonts w:ascii="Calibri" w:hAnsi="Calibri"/>
          <w:lang w:val="es-ES_tradnl"/>
        </w:rPr>
        <w:tab/>
        <w:t>12 turriles en 2 hr = 100 turriles/día</w:t>
      </w:r>
    </w:p>
    <w:p w:rsidR="000462EE" w:rsidRPr="00526054" w:rsidRDefault="000462EE" w:rsidP="000462EE">
      <w:pPr>
        <w:numPr>
          <w:ilvl w:val="1"/>
          <w:numId w:val="2"/>
        </w:numPr>
        <w:tabs>
          <w:tab w:val="left" w:leader="dot" w:pos="5670"/>
        </w:tabs>
        <w:spacing w:after="0" w:line="240" w:lineRule="auto"/>
        <w:rPr>
          <w:rFonts w:ascii="Calibri" w:hAnsi="Calibri"/>
          <w:caps/>
          <w:lang w:val="es-ES_tradnl"/>
        </w:rPr>
      </w:pPr>
      <w:r w:rsidRPr="00526054">
        <w:rPr>
          <w:rFonts w:ascii="Calibri" w:hAnsi="Calibri"/>
          <w:lang w:val="es-ES_tradnl"/>
        </w:rPr>
        <w:t xml:space="preserve">Vol. de aceite para el sistema: </w:t>
      </w:r>
      <w:r w:rsidRPr="00526054">
        <w:rPr>
          <w:rFonts w:ascii="Calibri" w:hAnsi="Calibri"/>
          <w:lang w:val="es-ES_tradnl"/>
        </w:rPr>
        <w:tab/>
        <w:t>vol = 500l</w:t>
      </w:r>
    </w:p>
    <w:p w:rsidR="000462EE" w:rsidRPr="00526054" w:rsidRDefault="000462EE" w:rsidP="000462EE">
      <w:pPr>
        <w:numPr>
          <w:ilvl w:val="1"/>
          <w:numId w:val="2"/>
        </w:numPr>
        <w:tabs>
          <w:tab w:val="left" w:leader="dot" w:pos="5670"/>
        </w:tabs>
        <w:spacing w:after="0" w:line="240" w:lineRule="auto"/>
        <w:rPr>
          <w:rFonts w:ascii="Calibri" w:hAnsi="Calibri"/>
          <w:caps/>
          <w:lang w:val="es-ES_tradnl"/>
        </w:rPr>
      </w:pPr>
      <w:r w:rsidRPr="00526054">
        <w:rPr>
          <w:rFonts w:ascii="Calibri" w:hAnsi="Calibri"/>
          <w:lang w:val="es-ES_tradnl"/>
        </w:rPr>
        <w:t xml:space="preserve">Energía al tablero: </w:t>
      </w:r>
      <w:r w:rsidRPr="00526054">
        <w:rPr>
          <w:rFonts w:ascii="Calibri" w:hAnsi="Calibri"/>
          <w:lang w:val="es-ES_tradnl"/>
        </w:rPr>
        <w:tab/>
        <w:t>trifásico 380v</w:t>
      </w:r>
    </w:p>
    <w:p w:rsidR="000462EE" w:rsidRPr="00526054" w:rsidRDefault="000462EE" w:rsidP="000462EE">
      <w:pPr>
        <w:rPr>
          <w:rFonts w:ascii="Calibri" w:hAnsi="Calibri"/>
          <w:b/>
          <w:lang w:val="es-ES_tradnl"/>
        </w:rPr>
      </w:pPr>
    </w:p>
    <w:p w:rsidR="000462EE" w:rsidRPr="00526054" w:rsidRDefault="000462EE" w:rsidP="000462EE">
      <w:pPr>
        <w:numPr>
          <w:ilvl w:val="0"/>
          <w:numId w:val="2"/>
        </w:numPr>
        <w:spacing w:after="0" w:line="240" w:lineRule="auto"/>
        <w:rPr>
          <w:rFonts w:ascii="Calibri" w:hAnsi="Calibri"/>
          <w:b/>
          <w:lang w:val="es-ES_tradnl"/>
        </w:rPr>
      </w:pPr>
      <w:r w:rsidRPr="00526054">
        <w:rPr>
          <w:rFonts w:ascii="Calibri" w:hAnsi="Calibri"/>
          <w:b/>
          <w:lang w:val="es-ES_tradnl"/>
        </w:rPr>
        <w:t>Equipos que componen la planta:</w:t>
      </w:r>
    </w:p>
    <w:p w:rsidR="000462EE" w:rsidRPr="00526054" w:rsidRDefault="000462EE" w:rsidP="000462EE">
      <w:pPr>
        <w:numPr>
          <w:ilvl w:val="1"/>
          <w:numId w:val="2"/>
        </w:numPr>
        <w:tabs>
          <w:tab w:val="left" w:leader="dot" w:pos="5670"/>
        </w:tabs>
        <w:spacing w:after="0" w:line="240" w:lineRule="auto"/>
        <w:rPr>
          <w:rFonts w:ascii="Calibri" w:hAnsi="Calibri"/>
          <w:caps/>
          <w:lang w:val="es-ES_tradnl"/>
        </w:rPr>
      </w:pPr>
      <w:r w:rsidRPr="00526054">
        <w:rPr>
          <w:rFonts w:ascii="Calibri" w:hAnsi="Calibri"/>
          <w:lang w:val="es-ES_tradnl"/>
        </w:rPr>
        <w:t>Caldero acotubular con tanque de expansión</w:t>
      </w:r>
    </w:p>
    <w:p w:rsidR="000462EE" w:rsidRPr="00526054" w:rsidRDefault="000462EE" w:rsidP="000462EE">
      <w:pPr>
        <w:numPr>
          <w:ilvl w:val="1"/>
          <w:numId w:val="2"/>
        </w:numPr>
        <w:tabs>
          <w:tab w:val="left" w:leader="dot" w:pos="5670"/>
        </w:tabs>
        <w:spacing w:after="0" w:line="240" w:lineRule="auto"/>
        <w:rPr>
          <w:rFonts w:ascii="Calibri" w:hAnsi="Calibri"/>
          <w:caps/>
          <w:lang w:val="es-ES_tradnl"/>
        </w:rPr>
      </w:pPr>
      <w:r w:rsidRPr="00526054">
        <w:rPr>
          <w:rFonts w:ascii="Calibri" w:hAnsi="Calibri"/>
          <w:lang w:val="es-ES_tradnl"/>
        </w:rPr>
        <w:t>Quemador a diésel.</w:t>
      </w:r>
    </w:p>
    <w:p w:rsidR="000462EE" w:rsidRPr="00526054" w:rsidRDefault="000462EE" w:rsidP="000462EE">
      <w:pPr>
        <w:numPr>
          <w:ilvl w:val="1"/>
          <w:numId w:val="2"/>
        </w:numPr>
        <w:tabs>
          <w:tab w:val="left" w:leader="dot" w:pos="5670"/>
        </w:tabs>
        <w:spacing w:after="0" w:line="240" w:lineRule="auto"/>
        <w:rPr>
          <w:rFonts w:ascii="Calibri" w:hAnsi="Calibri"/>
          <w:caps/>
          <w:lang w:val="es-ES_tradnl"/>
        </w:rPr>
      </w:pPr>
      <w:r w:rsidRPr="00526054">
        <w:rPr>
          <w:rFonts w:ascii="Calibri" w:hAnsi="Calibri"/>
          <w:lang w:val="es-ES_tradnl"/>
        </w:rPr>
        <w:t>Tanque de combustible diésel capacidad 400 litros.</w:t>
      </w:r>
    </w:p>
    <w:p w:rsidR="000462EE" w:rsidRPr="00526054" w:rsidRDefault="000462EE" w:rsidP="000462EE">
      <w:pPr>
        <w:numPr>
          <w:ilvl w:val="1"/>
          <w:numId w:val="2"/>
        </w:numPr>
        <w:tabs>
          <w:tab w:val="left" w:leader="dot" w:pos="5670"/>
        </w:tabs>
        <w:spacing w:after="0" w:line="240" w:lineRule="auto"/>
        <w:rPr>
          <w:rFonts w:ascii="Calibri" w:hAnsi="Calibri"/>
          <w:caps/>
          <w:lang w:val="es-ES_tradnl"/>
        </w:rPr>
      </w:pPr>
      <w:r w:rsidRPr="00526054">
        <w:rPr>
          <w:rFonts w:ascii="Calibri" w:hAnsi="Calibri"/>
          <w:lang w:val="es-ES_tradnl"/>
        </w:rPr>
        <w:t>Horno fusor capacidad de 12 turriles.</w:t>
      </w:r>
    </w:p>
    <w:p w:rsidR="000462EE" w:rsidRPr="00526054" w:rsidRDefault="000462EE" w:rsidP="000462EE">
      <w:pPr>
        <w:numPr>
          <w:ilvl w:val="1"/>
          <w:numId w:val="2"/>
        </w:numPr>
        <w:tabs>
          <w:tab w:val="left" w:leader="dot" w:pos="5670"/>
        </w:tabs>
        <w:spacing w:after="0" w:line="240" w:lineRule="auto"/>
        <w:rPr>
          <w:rFonts w:ascii="Calibri" w:hAnsi="Calibri"/>
          <w:caps/>
          <w:lang w:val="es-ES_tradnl"/>
        </w:rPr>
      </w:pPr>
      <w:r w:rsidRPr="00526054">
        <w:rPr>
          <w:rFonts w:ascii="Calibri" w:hAnsi="Calibri"/>
          <w:lang w:val="es-ES_tradnl"/>
        </w:rPr>
        <w:t>Termotanque de 3100 litros</w:t>
      </w:r>
    </w:p>
    <w:p w:rsidR="000462EE" w:rsidRPr="00526054" w:rsidRDefault="000462EE" w:rsidP="000462EE">
      <w:pPr>
        <w:rPr>
          <w:rFonts w:ascii="Calibri" w:hAnsi="Calibri"/>
          <w:b/>
          <w:lang w:val="es-ES_tradnl"/>
        </w:rPr>
      </w:pPr>
    </w:p>
    <w:p w:rsidR="000462EE" w:rsidRPr="00526054" w:rsidRDefault="000462EE" w:rsidP="000462EE">
      <w:pPr>
        <w:numPr>
          <w:ilvl w:val="0"/>
          <w:numId w:val="2"/>
        </w:numPr>
        <w:spacing w:after="0" w:line="240" w:lineRule="auto"/>
        <w:rPr>
          <w:rFonts w:ascii="Calibri" w:hAnsi="Calibri"/>
          <w:b/>
          <w:lang w:val="es-ES_tradnl"/>
        </w:rPr>
      </w:pPr>
      <w:r w:rsidRPr="00526054">
        <w:rPr>
          <w:rFonts w:ascii="Calibri" w:hAnsi="Calibri"/>
          <w:b/>
          <w:lang w:val="es-ES_tradnl"/>
        </w:rPr>
        <w:t>Características técnicas de cada equipo:</w:t>
      </w:r>
    </w:p>
    <w:p w:rsidR="000462EE" w:rsidRPr="00526054" w:rsidRDefault="000462EE" w:rsidP="000462EE">
      <w:pPr>
        <w:numPr>
          <w:ilvl w:val="1"/>
          <w:numId w:val="3"/>
        </w:numPr>
        <w:spacing w:after="0" w:line="240" w:lineRule="auto"/>
        <w:rPr>
          <w:rFonts w:ascii="Calibri" w:hAnsi="Calibri"/>
          <w:b/>
          <w:lang w:val="es-ES_tradnl"/>
        </w:rPr>
      </w:pPr>
      <w:r w:rsidRPr="00526054">
        <w:rPr>
          <w:rFonts w:ascii="Calibri" w:hAnsi="Calibri"/>
          <w:b/>
          <w:lang w:val="es-ES_tradnl"/>
        </w:rPr>
        <w:t>Caldero acotubular:</w:t>
      </w:r>
    </w:p>
    <w:p w:rsidR="000462EE" w:rsidRPr="00526054" w:rsidRDefault="000462EE" w:rsidP="000462EE">
      <w:pPr>
        <w:ind w:left="360"/>
        <w:rPr>
          <w:rFonts w:ascii="Calibri" w:hAnsi="Calibri"/>
          <w:b/>
          <w:lang w:val="es-ES_tradnl"/>
        </w:rPr>
      </w:pPr>
    </w:p>
    <w:p w:rsidR="000462EE" w:rsidRPr="00526054" w:rsidRDefault="000462EE" w:rsidP="000462EE">
      <w:pPr>
        <w:numPr>
          <w:ilvl w:val="1"/>
          <w:numId w:val="2"/>
        </w:numPr>
        <w:tabs>
          <w:tab w:val="left" w:leader="dot" w:pos="5670"/>
        </w:tabs>
        <w:spacing w:after="0" w:line="240" w:lineRule="auto"/>
        <w:rPr>
          <w:rFonts w:ascii="Calibri" w:hAnsi="Calibri"/>
          <w:caps/>
          <w:lang w:val="es-ES_tradnl"/>
        </w:rPr>
      </w:pPr>
      <w:r w:rsidRPr="00526054">
        <w:rPr>
          <w:rFonts w:ascii="Calibri" w:hAnsi="Calibri"/>
          <w:lang w:val="es-ES_tradnl"/>
        </w:rPr>
        <w:t>Potencia calorífica</w:t>
      </w:r>
      <w:r w:rsidRPr="00526054">
        <w:rPr>
          <w:rFonts w:ascii="Calibri" w:hAnsi="Calibri"/>
          <w:caps/>
          <w:lang w:val="es-ES_tradnl"/>
        </w:rPr>
        <w:t xml:space="preserve">: </w:t>
      </w:r>
      <w:r w:rsidRPr="00526054">
        <w:rPr>
          <w:rFonts w:ascii="Calibri" w:hAnsi="Calibri"/>
          <w:caps/>
          <w:lang w:val="es-ES_tradnl"/>
        </w:rPr>
        <w:tab/>
        <w:t xml:space="preserve">100000 </w:t>
      </w:r>
      <w:r w:rsidRPr="00526054">
        <w:rPr>
          <w:rFonts w:ascii="Calibri" w:hAnsi="Calibri"/>
          <w:lang w:val="es-ES_tradnl"/>
        </w:rPr>
        <w:t>kcal</w:t>
      </w:r>
      <w:r w:rsidRPr="00526054">
        <w:rPr>
          <w:rFonts w:ascii="Calibri" w:hAnsi="Calibri"/>
          <w:caps/>
          <w:lang w:val="es-ES_tradnl"/>
        </w:rPr>
        <w:t>/</w:t>
      </w:r>
      <w:r w:rsidRPr="00526054">
        <w:rPr>
          <w:rFonts w:ascii="Calibri" w:hAnsi="Calibri"/>
          <w:lang w:val="es-ES_tradnl"/>
        </w:rPr>
        <w:t>hr</w:t>
      </w:r>
    </w:p>
    <w:p w:rsidR="000462EE" w:rsidRPr="00526054" w:rsidRDefault="000462EE" w:rsidP="000462EE">
      <w:pPr>
        <w:numPr>
          <w:ilvl w:val="1"/>
          <w:numId w:val="2"/>
        </w:numPr>
        <w:tabs>
          <w:tab w:val="left" w:leader="dot" w:pos="5670"/>
        </w:tabs>
        <w:spacing w:after="0" w:line="240" w:lineRule="auto"/>
        <w:rPr>
          <w:rFonts w:ascii="Calibri" w:hAnsi="Calibri"/>
          <w:caps/>
          <w:lang w:val="es-ES_tradnl"/>
        </w:rPr>
      </w:pPr>
      <w:r w:rsidRPr="00526054">
        <w:rPr>
          <w:rFonts w:ascii="Calibri" w:hAnsi="Calibri"/>
          <w:lang w:val="es-ES_tradnl"/>
        </w:rPr>
        <w:t>Presión de trabajo</w:t>
      </w:r>
      <w:r w:rsidRPr="00526054">
        <w:rPr>
          <w:rFonts w:ascii="Calibri" w:hAnsi="Calibri"/>
          <w:caps/>
          <w:lang w:val="es-ES_tradnl"/>
        </w:rPr>
        <w:t xml:space="preserve">: </w:t>
      </w:r>
      <w:r w:rsidRPr="00526054">
        <w:rPr>
          <w:rFonts w:ascii="Calibri" w:hAnsi="Calibri"/>
          <w:caps/>
          <w:lang w:val="es-ES_tradnl"/>
        </w:rPr>
        <w:tab/>
        <w:t xml:space="preserve">P = 1,5 – 2,5 </w:t>
      </w:r>
      <w:r w:rsidRPr="00526054">
        <w:rPr>
          <w:rFonts w:ascii="Calibri" w:hAnsi="Calibri"/>
          <w:lang w:val="es-ES_tradnl"/>
        </w:rPr>
        <w:t>Kg</w:t>
      </w:r>
      <w:r w:rsidRPr="00526054">
        <w:rPr>
          <w:rFonts w:ascii="Calibri" w:hAnsi="Calibri"/>
          <w:caps/>
          <w:lang w:val="es-ES_tradnl"/>
        </w:rPr>
        <w:t>/</w:t>
      </w:r>
      <w:r w:rsidRPr="00526054">
        <w:rPr>
          <w:rFonts w:ascii="Calibri" w:hAnsi="Calibri"/>
          <w:lang w:val="es-ES_tradnl"/>
        </w:rPr>
        <w:t>cm2</w:t>
      </w:r>
    </w:p>
    <w:p w:rsidR="000462EE" w:rsidRPr="00526054" w:rsidRDefault="000462EE" w:rsidP="000462EE">
      <w:pPr>
        <w:numPr>
          <w:ilvl w:val="1"/>
          <w:numId w:val="2"/>
        </w:numPr>
        <w:tabs>
          <w:tab w:val="left" w:leader="dot" w:pos="5670"/>
        </w:tabs>
        <w:spacing w:after="0" w:line="240" w:lineRule="auto"/>
        <w:rPr>
          <w:rFonts w:ascii="Calibri" w:hAnsi="Calibri"/>
          <w:caps/>
          <w:lang w:val="es-ES_tradnl"/>
        </w:rPr>
      </w:pPr>
      <w:r w:rsidRPr="00526054">
        <w:rPr>
          <w:rFonts w:ascii="Calibri" w:hAnsi="Calibri"/>
          <w:lang w:val="es-ES_tradnl"/>
        </w:rPr>
        <w:t xml:space="preserve">Número de pasos: </w:t>
      </w:r>
      <w:r w:rsidRPr="00526054">
        <w:rPr>
          <w:rFonts w:ascii="Calibri" w:hAnsi="Calibri"/>
          <w:lang w:val="es-ES_tradnl"/>
        </w:rPr>
        <w:tab/>
      </w:r>
      <w:r w:rsidRPr="00526054">
        <w:rPr>
          <w:rFonts w:ascii="Calibri" w:hAnsi="Calibri"/>
          <w:caps/>
          <w:lang w:val="es-ES_tradnl"/>
        </w:rPr>
        <w:t>2</w:t>
      </w:r>
    </w:p>
    <w:p w:rsidR="000462EE" w:rsidRPr="00526054" w:rsidRDefault="000462EE" w:rsidP="000462EE">
      <w:pPr>
        <w:numPr>
          <w:ilvl w:val="1"/>
          <w:numId w:val="2"/>
        </w:numPr>
        <w:tabs>
          <w:tab w:val="left" w:leader="dot" w:pos="5670"/>
        </w:tabs>
        <w:spacing w:after="0" w:line="240" w:lineRule="auto"/>
        <w:rPr>
          <w:rFonts w:ascii="Calibri" w:hAnsi="Calibri"/>
          <w:caps/>
          <w:lang w:val="es-ES_tradnl"/>
        </w:rPr>
      </w:pPr>
      <w:r w:rsidRPr="00526054">
        <w:rPr>
          <w:rFonts w:ascii="Calibri" w:hAnsi="Calibri"/>
          <w:lang w:val="es-ES_tradnl"/>
        </w:rPr>
        <w:t xml:space="preserve">Presión de prueba hidráulica: </w:t>
      </w:r>
      <w:r w:rsidRPr="00526054">
        <w:rPr>
          <w:rFonts w:ascii="Calibri" w:hAnsi="Calibri"/>
          <w:lang w:val="es-ES_tradnl"/>
        </w:rPr>
        <w:tab/>
      </w:r>
      <w:r w:rsidRPr="00526054">
        <w:rPr>
          <w:rFonts w:ascii="Calibri" w:hAnsi="Calibri"/>
          <w:caps/>
          <w:lang w:val="es-ES_tradnl"/>
        </w:rPr>
        <w:t xml:space="preserve">6 </w:t>
      </w:r>
      <w:r w:rsidRPr="00526054">
        <w:rPr>
          <w:rFonts w:ascii="Calibri" w:hAnsi="Calibri"/>
          <w:lang w:val="es-ES_tradnl"/>
        </w:rPr>
        <w:t>kg</w:t>
      </w:r>
      <w:r w:rsidRPr="00526054">
        <w:rPr>
          <w:rFonts w:ascii="Calibri" w:hAnsi="Calibri"/>
          <w:caps/>
          <w:lang w:val="es-ES_tradnl"/>
        </w:rPr>
        <w:t>/</w:t>
      </w:r>
      <w:r w:rsidRPr="00526054">
        <w:rPr>
          <w:rFonts w:ascii="Calibri" w:hAnsi="Calibri"/>
          <w:lang w:val="es-ES_tradnl"/>
        </w:rPr>
        <w:t>cm2</w:t>
      </w:r>
    </w:p>
    <w:p w:rsidR="000462EE" w:rsidRPr="00526054" w:rsidRDefault="000462EE" w:rsidP="000462EE">
      <w:pPr>
        <w:numPr>
          <w:ilvl w:val="1"/>
          <w:numId w:val="2"/>
        </w:numPr>
        <w:tabs>
          <w:tab w:val="left" w:leader="dot" w:pos="5670"/>
        </w:tabs>
        <w:spacing w:after="0" w:line="240" w:lineRule="auto"/>
        <w:rPr>
          <w:rFonts w:ascii="Calibri" w:hAnsi="Calibri"/>
          <w:caps/>
          <w:lang w:val="es-ES_tradnl"/>
        </w:rPr>
      </w:pPr>
      <w:r w:rsidRPr="00526054">
        <w:rPr>
          <w:rFonts w:ascii="Calibri" w:hAnsi="Calibri"/>
          <w:lang w:val="es-ES_tradnl"/>
        </w:rPr>
        <w:t>Fluido térmico</w:t>
      </w:r>
      <w:r w:rsidRPr="00526054">
        <w:rPr>
          <w:rFonts w:ascii="Calibri" w:hAnsi="Calibri"/>
          <w:caps/>
          <w:lang w:val="es-ES_tradnl"/>
        </w:rPr>
        <w:t xml:space="preserve">: </w:t>
      </w:r>
      <w:r w:rsidRPr="00526054">
        <w:rPr>
          <w:rFonts w:ascii="Calibri" w:hAnsi="Calibri"/>
          <w:caps/>
          <w:lang w:val="es-ES_tradnl"/>
        </w:rPr>
        <w:tab/>
      </w:r>
      <w:r w:rsidRPr="00526054">
        <w:rPr>
          <w:rFonts w:ascii="Calibri" w:hAnsi="Calibri"/>
          <w:lang w:val="es-ES_tradnl"/>
        </w:rPr>
        <w:t>Aceite térmico</w:t>
      </w:r>
    </w:p>
    <w:p w:rsidR="000462EE" w:rsidRPr="00526054" w:rsidRDefault="000462EE" w:rsidP="000462EE">
      <w:pPr>
        <w:numPr>
          <w:ilvl w:val="1"/>
          <w:numId w:val="2"/>
        </w:numPr>
        <w:tabs>
          <w:tab w:val="left" w:leader="dot" w:pos="5670"/>
        </w:tabs>
        <w:spacing w:after="0" w:line="240" w:lineRule="auto"/>
        <w:rPr>
          <w:rFonts w:ascii="Calibri" w:hAnsi="Calibri"/>
          <w:caps/>
          <w:lang w:val="es-ES_tradnl"/>
        </w:rPr>
      </w:pPr>
      <w:r w:rsidRPr="00526054">
        <w:rPr>
          <w:rFonts w:ascii="Calibri" w:hAnsi="Calibri"/>
          <w:lang w:val="es-ES_tradnl"/>
        </w:rPr>
        <w:t>Bomba de aceite térmico</w:t>
      </w:r>
      <w:r w:rsidRPr="00526054">
        <w:rPr>
          <w:rFonts w:ascii="Calibri" w:hAnsi="Calibri"/>
          <w:caps/>
          <w:lang w:val="es-ES_tradnl"/>
        </w:rPr>
        <w:t xml:space="preserve">: </w:t>
      </w:r>
      <w:r w:rsidRPr="00526054">
        <w:rPr>
          <w:rFonts w:ascii="Calibri" w:hAnsi="Calibri"/>
          <w:caps/>
          <w:lang w:val="es-ES_tradnl"/>
        </w:rPr>
        <w:tab/>
        <w:t xml:space="preserve">5000 </w:t>
      </w:r>
      <w:r w:rsidRPr="00526054">
        <w:rPr>
          <w:rFonts w:ascii="Calibri" w:hAnsi="Calibri"/>
          <w:lang w:val="es-ES_tradnl"/>
        </w:rPr>
        <w:t>litros</w:t>
      </w:r>
      <w:r w:rsidRPr="00526054">
        <w:rPr>
          <w:rFonts w:ascii="Calibri" w:hAnsi="Calibri"/>
          <w:caps/>
          <w:lang w:val="es-ES_tradnl"/>
        </w:rPr>
        <w:t>/Hh</w:t>
      </w:r>
    </w:p>
    <w:p w:rsidR="000462EE" w:rsidRPr="00526054" w:rsidRDefault="000462EE" w:rsidP="000462EE">
      <w:pPr>
        <w:numPr>
          <w:ilvl w:val="1"/>
          <w:numId w:val="2"/>
        </w:numPr>
        <w:tabs>
          <w:tab w:val="left" w:leader="dot" w:pos="5670"/>
        </w:tabs>
        <w:spacing w:after="0" w:line="240" w:lineRule="auto"/>
        <w:rPr>
          <w:rFonts w:ascii="Calibri" w:hAnsi="Calibri"/>
          <w:caps/>
          <w:lang w:val="es-ES_tradnl"/>
        </w:rPr>
      </w:pPr>
      <w:r w:rsidRPr="00526054">
        <w:rPr>
          <w:rFonts w:ascii="Calibri" w:hAnsi="Calibri"/>
          <w:lang w:val="es-ES_tradnl"/>
        </w:rPr>
        <w:t>Temperatura del aceite térmico</w:t>
      </w:r>
      <w:r w:rsidRPr="00526054">
        <w:rPr>
          <w:rFonts w:ascii="Calibri" w:hAnsi="Calibri"/>
          <w:caps/>
          <w:lang w:val="es-ES_tradnl"/>
        </w:rPr>
        <w:t xml:space="preserve">: </w:t>
      </w:r>
      <w:r w:rsidRPr="00526054">
        <w:rPr>
          <w:rFonts w:ascii="Calibri" w:hAnsi="Calibri"/>
          <w:caps/>
          <w:lang w:val="es-ES_tradnl"/>
        </w:rPr>
        <w:tab/>
        <w:t>200 – 280 ºC</w:t>
      </w:r>
    </w:p>
    <w:p w:rsidR="000462EE" w:rsidRPr="00526054" w:rsidRDefault="000462EE" w:rsidP="000462EE">
      <w:pPr>
        <w:numPr>
          <w:ilvl w:val="1"/>
          <w:numId w:val="2"/>
        </w:numPr>
        <w:tabs>
          <w:tab w:val="left" w:leader="dot" w:pos="5670"/>
        </w:tabs>
        <w:spacing w:after="0" w:line="240" w:lineRule="auto"/>
        <w:rPr>
          <w:rFonts w:ascii="Calibri" w:hAnsi="Calibri"/>
          <w:caps/>
          <w:lang w:val="es-ES_tradnl"/>
        </w:rPr>
      </w:pPr>
      <w:r w:rsidRPr="00526054">
        <w:rPr>
          <w:rFonts w:ascii="Calibri" w:hAnsi="Calibri"/>
          <w:lang w:val="es-ES_tradnl"/>
        </w:rPr>
        <w:t>Tubería</w:t>
      </w:r>
      <w:r w:rsidRPr="00526054">
        <w:rPr>
          <w:rFonts w:ascii="Calibri" w:hAnsi="Calibri"/>
          <w:caps/>
          <w:lang w:val="es-ES_tradnl"/>
        </w:rPr>
        <w:t>:</w:t>
      </w:r>
      <w:r w:rsidRPr="00526054">
        <w:rPr>
          <w:rFonts w:ascii="Calibri" w:hAnsi="Calibri"/>
          <w:caps/>
          <w:lang w:val="es-ES_tradnl"/>
        </w:rPr>
        <w:tab/>
        <w:t>ASTM A170</w:t>
      </w:r>
    </w:p>
    <w:p w:rsidR="000462EE" w:rsidRPr="00526054" w:rsidRDefault="000462EE" w:rsidP="000462EE">
      <w:pPr>
        <w:numPr>
          <w:ilvl w:val="1"/>
          <w:numId w:val="2"/>
        </w:numPr>
        <w:tabs>
          <w:tab w:val="left" w:leader="dot" w:pos="5670"/>
        </w:tabs>
        <w:spacing w:after="0" w:line="240" w:lineRule="auto"/>
        <w:rPr>
          <w:rFonts w:ascii="Calibri" w:hAnsi="Calibri"/>
          <w:caps/>
          <w:lang w:val="es-ES_tradnl"/>
        </w:rPr>
      </w:pPr>
      <w:r w:rsidRPr="00526054">
        <w:rPr>
          <w:rFonts w:ascii="Calibri" w:hAnsi="Calibri"/>
          <w:lang w:val="es-ES_tradnl"/>
        </w:rPr>
        <w:t xml:space="preserve">Aislamiento: </w:t>
      </w:r>
      <w:r w:rsidRPr="00526054">
        <w:rPr>
          <w:rFonts w:ascii="Calibri" w:hAnsi="Calibri"/>
          <w:lang w:val="es-ES_tradnl"/>
        </w:rPr>
        <w:tab/>
        <w:t>Refractario y lana mineral</w:t>
      </w:r>
    </w:p>
    <w:p w:rsidR="000462EE" w:rsidRPr="00526054" w:rsidRDefault="000462EE" w:rsidP="000462EE">
      <w:pPr>
        <w:numPr>
          <w:ilvl w:val="1"/>
          <w:numId w:val="2"/>
        </w:numPr>
        <w:tabs>
          <w:tab w:val="left" w:leader="dot" w:pos="5670"/>
        </w:tabs>
        <w:spacing w:after="0" w:line="240" w:lineRule="auto"/>
        <w:rPr>
          <w:rFonts w:ascii="Calibri" w:hAnsi="Calibri"/>
          <w:caps/>
          <w:lang w:val="es-ES_tradnl"/>
        </w:rPr>
      </w:pPr>
      <w:r w:rsidRPr="00526054">
        <w:rPr>
          <w:rFonts w:ascii="Calibri" w:hAnsi="Calibri"/>
          <w:lang w:val="es-ES_tradnl"/>
        </w:rPr>
        <w:t>Tanque de expansión:</w:t>
      </w:r>
      <w:r w:rsidRPr="00526054">
        <w:rPr>
          <w:rFonts w:ascii="Calibri" w:hAnsi="Calibri"/>
          <w:lang w:val="es-ES_tradnl"/>
        </w:rPr>
        <w:tab/>
        <w:t xml:space="preserve">de </w:t>
      </w:r>
      <w:r w:rsidRPr="00526054">
        <w:rPr>
          <w:rFonts w:ascii="Calibri" w:hAnsi="Calibri"/>
          <w:caps/>
          <w:lang w:val="es-ES_tradnl"/>
        </w:rPr>
        <w:t xml:space="preserve">200 </w:t>
      </w:r>
      <w:r w:rsidRPr="00526054">
        <w:rPr>
          <w:rFonts w:ascii="Calibri" w:hAnsi="Calibri"/>
          <w:lang w:val="es-ES_tradnl"/>
        </w:rPr>
        <w:t>litros</w:t>
      </w:r>
    </w:p>
    <w:p w:rsidR="000462EE" w:rsidRPr="00526054" w:rsidRDefault="000462EE" w:rsidP="000462EE">
      <w:pPr>
        <w:tabs>
          <w:tab w:val="left" w:leader="dot" w:pos="5670"/>
        </w:tabs>
        <w:ind w:left="360"/>
        <w:rPr>
          <w:rFonts w:ascii="Calibri" w:hAnsi="Calibri"/>
          <w:lang w:val="es-ES_tradnl"/>
        </w:rPr>
      </w:pPr>
    </w:p>
    <w:p w:rsidR="000462EE" w:rsidRPr="00526054" w:rsidRDefault="000462EE" w:rsidP="000462EE">
      <w:pPr>
        <w:numPr>
          <w:ilvl w:val="1"/>
          <w:numId w:val="3"/>
        </w:numPr>
        <w:spacing w:after="0" w:line="240" w:lineRule="auto"/>
        <w:rPr>
          <w:rFonts w:ascii="Calibri" w:hAnsi="Calibri"/>
          <w:b/>
          <w:lang w:val="es-ES_tradnl"/>
        </w:rPr>
      </w:pPr>
      <w:r w:rsidRPr="00526054">
        <w:rPr>
          <w:rFonts w:ascii="Calibri" w:hAnsi="Calibri"/>
          <w:b/>
          <w:lang w:val="es-ES_tradnl"/>
        </w:rPr>
        <w:t xml:space="preserve">Quemador: </w:t>
      </w:r>
    </w:p>
    <w:p w:rsidR="000462EE" w:rsidRPr="00526054" w:rsidRDefault="000462EE" w:rsidP="000462EE">
      <w:pPr>
        <w:numPr>
          <w:ilvl w:val="1"/>
          <w:numId w:val="2"/>
        </w:numPr>
        <w:tabs>
          <w:tab w:val="left" w:leader="dot" w:pos="5670"/>
        </w:tabs>
        <w:spacing w:after="0" w:line="240" w:lineRule="auto"/>
        <w:rPr>
          <w:rFonts w:ascii="Calibri" w:hAnsi="Calibri"/>
          <w:caps/>
          <w:lang w:val="es-ES_tradnl"/>
        </w:rPr>
      </w:pPr>
      <w:r w:rsidRPr="00526054">
        <w:rPr>
          <w:rFonts w:ascii="Calibri" w:hAnsi="Calibri"/>
          <w:lang w:val="es-ES_tradnl"/>
        </w:rPr>
        <w:t>Quemador para combustible a diésel</w:t>
      </w:r>
      <w:r w:rsidRPr="00526054">
        <w:rPr>
          <w:rFonts w:ascii="Calibri" w:hAnsi="Calibri"/>
          <w:caps/>
          <w:lang w:val="es-ES_tradnl"/>
        </w:rPr>
        <w:t>.</w:t>
      </w:r>
    </w:p>
    <w:p w:rsidR="000462EE" w:rsidRPr="00526054" w:rsidRDefault="000462EE" w:rsidP="000462EE">
      <w:pPr>
        <w:numPr>
          <w:ilvl w:val="1"/>
          <w:numId w:val="2"/>
        </w:numPr>
        <w:tabs>
          <w:tab w:val="left" w:leader="dot" w:pos="5670"/>
        </w:tabs>
        <w:spacing w:after="0" w:line="240" w:lineRule="auto"/>
        <w:rPr>
          <w:rFonts w:ascii="Calibri" w:hAnsi="Calibri"/>
          <w:caps/>
          <w:lang w:val="es-ES_tradnl"/>
        </w:rPr>
      </w:pPr>
      <w:r w:rsidRPr="00526054">
        <w:rPr>
          <w:rFonts w:ascii="Calibri" w:hAnsi="Calibri"/>
          <w:lang w:val="es-ES_tradnl"/>
        </w:rPr>
        <w:t>Potencia calorífica:</w:t>
      </w:r>
      <w:r w:rsidRPr="00526054">
        <w:rPr>
          <w:rFonts w:ascii="Calibri" w:hAnsi="Calibri"/>
          <w:lang w:val="es-ES_tradnl"/>
        </w:rPr>
        <w:tab/>
      </w:r>
      <w:r w:rsidRPr="00526054">
        <w:rPr>
          <w:rFonts w:ascii="Calibri" w:hAnsi="Calibri"/>
          <w:caps/>
          <w:lang w:val="es-ES_tradnl"/>
        </w:rPr>
        <w:t>150000 KCAL/HR</w:t>
      </w:r>
    </w:p>
    <w:p w:rsidR="000462EE" w:rsidRPr="00526054" w:rsidRDefault="000462EE" w:rsidP="000462EE">
      <w:pPr>
        <w:numPr>
          <w:ilvl w:val="1"/>
          <w:numId w:val="2"/>
        </w:numPr>
        <w:tabs>
          <w:tab w:val="left" w:leader="dot" w:pos="5670"/>
        </w:tabs>
        <w:spacing w:after="0" w:line="240" w:lineRule="auto"/>
        <w:rPr>
          <w:rFonts w:ascii="Calibri" w:hAnsi="Calibri"/>
          <w:caps/>
          <w:lang w:val="es-ES_tradnl"/>
        </w:rPr>
      </w:pPr>
      <w:r w:rsidRPr="00526054">
        <w:rPr>
          <w:rFonts w:ascii="Calibri" w:hAnsi="Calibri"/>
          <w:lang w:val="es-ES_tradnl"/>
        </w:rPr>
        <w:t>Controlador:</w:t>
      </w:r>
      <w:r w:rsidRPr="00526054">
        <w:rPr>
          <w:rFonts w:ascii="Calibri" w:hAnsi="Calibri"/>
          <w:lang w:val="es-ES_tradnl"/>
        </w:rPr>
        <w:tab/>
      </w:r>
      <w:r w:rsidRPr="00526054">
        <w:rPr>
          <w:rFonts w:ascii="Calibri" w:hAnsi="Calibri"/>
          <w:caps/>
          <w:lang w:val="es-ES_tradnl"/>
        </w:rPr>
        <w:t>SATRONIC</w:t>
      </w:r>
    </w:p>
    <w:p w:rsidR="000462EE" w:rsidRPr="00526054" w:rsidRDefault="000462EE" w:rsidP="000462EE">
      <w:pPr>
        <w:numPr>
          <w:ilvl w:val="1"/>
          <w:numId w:val="2"/>
        </w:numPr>
        <w:tabs>
          <w:tab w:val="left" w:leader="dot" w:pos="5670"/>
        </w:tabs>
        <w:spacing w:after="0" w:line="240" w:lineRule="auto"/>
        <w:rPr>
          <w:rFonts w:ascii="Calibri" w:hAnsi="Calibri"/>
          <w:caps/>
          <w:lang w:val="es-ES_tradnl"/>
        </w:rPr>
      </w:pPr>
      <w:r w:rsidRPr="00526054">
        <w:rPr>
          <w:rFonts w:ascii="Calibri" w:hAnsi="Calibri"/>
          <w:lang w:val="es-ES_tradnl"/>
        </w:rPr>
        <w:t>Número de etapas</w:t>
      </w:r>
      <w:r w:rsidRPr="00526054">
        <w:rPr>
          <w:rFonts w:ascii="Calibri" w:hAnsi="Calibri"/>
          <w:caps/>
          <w:lang w:val="es-ES_tradnl"/>
        </w:rPr>
        <w:t>:</w:t>
      </w:r>
      <w:r w:rsidRPr="00526054">
        <w:rPr>
          <w:rFonts w:ascii="Calibri" w:hAnsi="Calibri"/>
          <w:caps/>
          <w:lang w:val="es-ES_tradnl"/>
        </w:rPr>
        <w:tab/>
        <w:t>1</w:t>
      </w:r>
    </w:p>
    <w:p w:rsidR="000462EE" w:rsidRPr="00526054" w:rsidRDefault="000462EE" w:rsidP="000462EE">
      <w:pPr>
        <w:numPr>
          <w:ilvl w:val="1"/>
          <w:numId w:val="2"/>
        </w:numPr>
        <w:tabs>
          <w:tab w:val="left" w:leader="dot" w:pos="5670"/>
        </w:tabs>
        <w:spacing w:after="0" w:line="240" w:lineRule="auto"/>
        <w:rPr>
          <w:rFonts w:ascii="Calibri" w:hAnsi="Calibri"/>
          <w:caps/>
          <w:lang w:val="es-ES_tradnl"/>
        </w:rPr>
      </w:pPr>
      <w:r w:rsidRPr="00526054">
        <w:rPr>
          <w:rFonts w:ascii="Calibri" w:hAnsi="Calibri"/>
          <w:lang w:val="es-ES_tradnl"/>
        </w:rPr>
        <w:t>Tanque de diésel capacidad</w:t>
      </w:r>
      <w:r w:rsidRPr="00526054">
        <w:rPr>
          <w:rFonts w:ascii="Calibri" w:hAnsi="Calibri"/>
          <w:caps/>
          <w:lang w:val="es-ES_tradnl"/>
        </w:rPr>
        <w:t xml:space="preserve">: </w:t>
      </w:r>
      <w:r w:rsidRPr="00526054">
        <w:rPr>
          <w:rFonts w:ascii="Calibri" w:hAnsi="Calibri"/>
          <w:caps/>
          <w:lang w:val="es-ES_tradnl"/>
        </w:rPr>
        <w:tab/>
      </w:r>
      <w:smartTag w:uri="urn:schemas-microsoft-com:office:smarttags" w:element="metricconverter">
        <w:smartTagPr>
          <w:attr w:name="ProductID" w:val="400 LITROS"/>
        </w:smartTagPr>
        <w:r w:rsidRPr="00526054">
          <w:rPr>
            <w:rFonts w:ascii="Calibri" w:hAnsi="Calibri"/>
            <w:caps/>
            <w:lang w:val="es-ES_tradnl"/>
          </w:rPr>
          <w:t>400 LITROS</w:t>
        </w:r>
      </w:smartTag>
      <w:r w:rsidRPr="00526054">
        <w:rPr>
          <w:rFonts w:ascii="Calibri" w:hAnsi="Calibri"/>
          <w:caps/>
          <w:lang w:val="es-ES_tradnl"/>
        </w:rPr>
        <w:t>.</w:t>
      </w:r>
    </w:p>
    <w:p w:rsidR="000462EE" w:rsidRPr="00526054" w:rsidRDefault="000462EE" w:rsidP="000462EE">
      <w:pPr>
        <w:ind w:left="360"/>
        <w:rPr>
          <w:rFonts w:ascii="Calibri" w:hAnsi="Calibri"/>
          <w:b/>
          <w:lang w:val="es-ES_tradnl"/>
        </w:rPr>
      </w:pPr>
    </w:p>
    <w:p w:rsidR="000462EE" w:rsidRPr="00526054" w:rsidRDefault="000462EE" w:rsidP="000462EE">
      <w:pPr>
        <w:numPr>
          <w:ilvl w:val="1"/>
          <w:numId w:val="3"/>
        </w:numPr>
        <w:spacing w:after="0" w:line="240" w:lineRule="auto"/>
        <w:rPr>
          <w:rFonts w:ascii="Calibri" w:hAnsi="Calibri"/>
          <w:b/>
          <w:lang w:val="es-ES_tradnl"/>
        </w:rPr>
      </w:pPr>
      <w:r w:rsidRPr="00526054">
        <w:rPr>
          <w:rFonts w:ascii="Calibri" w:hAnsi="Calibri"/>
          <w:b/>
          <w:lang w:val="es-ES_tradnl"/>
        </w:rPr>
        <w:t>Horno fusor</w:t>
      </w:r>
    </w:p>
    <w:p w:rsidR="000462EE" w:rsidRPr="00526054" w:rsidRDefault="000462EE" w:rsidP="000462EE">
      <w:pPr>
        <w:numPr>
          <w:ilvl w:val="1"/>
          <w:numId w:val="2"/>
        </w:numPr>
        <w:tabs>
          <w:tab w:val="left" w:leader="dot" w:pos="5670"/>
        </w:tabs>
        <w:spacing w:after="0" w:line="240" w:lineRule="auto"/>
        <w:rPr>
          <w:rFonts w:ascii="Calibri" w:hAnsi="Calibri"/>
          <w:caps/>
          <w:lang w:val="es-ES_tradnl"/>
        </w:rPr>
      </w:pPr>
      <w:r w:rsidRPr="00526054">
        <w:rPr>
          <w:rFonts w:ascii="Calibri" w:hAnsi="Calibri"/>
          <w:lang w:val="es-ES_tradnl"/>
        </w:rPr>
        <w:t xml:space="preserve">Capacidad de fusión: </w:t>
      </w:r>
      <w:r w:rsidRPr="00526054">
        <w:rPr>
          <w:rFonts w:ascii="Calibri" w:hAnsi="Calibri"/>
          <w:lang w:val="es-ES_tradnl"/>
        </w:rPr>
        <w:tab/>
        <w:t>12 tambores en 2 hr = 100 tambores/día</w:t>
      </w:r>
    </w:p>
    <w:p w:rsidR="000462EE" w:rsidRPr="00526054" w:rsidRDefault="000462EE" w:rsidP="000462EE">
      <w:pPr>
        <w:numPr>
          <w:ilvl w:val="1"/>
          <w:numId w:val="2"/>
        </w:numPr>
        <w:tabs>
          <w:tab w:val="left" w:leader="dot" w:pos="5670"/>
        </w:tabs>
        <w:spacing w:after="0" w:line="240" w:lineRule="auto"/>
        <w:rPr>
          <w:rFonts w:ascii="Calibri" w:hAnsi="Calibri"/>
          <w:caps/>
          <w:lang w:val="es-ES_tradnl"/>
        </w:rPr>
      </w:pPr>
      <w:r w:rsidRPr="00526054">
        <w:rPr>
          <w:rFonts w:ascii="Calibri" w:hAnsi="Calibri"/>
          <w:lang w:val="es-ES_tradnl"/>
        </w:rPr>
        <w:t>Capacidad física</w:t>
      </w:r>
      <w:r w:rsidRPr="00526054">
        <w:rPr>
          <w:rFonts w:ascii="Calibri" w:hAnsi="Calibri"/>
          <w:caps/>
          <w:lang w:val="es-ES_tradnl"/>
        </w:rPr>
        <w:t xml:space="preserve">: </w:t>
      </w:r>
      <w:r w:rsidRPr="00526054">
        <w:rPr>
          <w:rFonts w:ascii="Calibri" w:hAnsi="Calibri"/>
          <w:caps/>
          <w:lang w:val="es-ES_tradnl"/>
        </w:rPr>
        <w:tab/>
        <w:t xml:space="preserve">12 </w:t>
      </w:r>
      <w:r w:rsidRPr="00526054">
        <w:rPr>
          <w:rFonts w:ascii="Calibri" w:hAnsi="Calibri"/>
          <w:lang w:val="es-ES_tradnl"/>
        </w:rPr>
        <w:t>tambores</w:t>
      </w:r>
    </w:p>
    <w:p w:rsidR="000462EE" w:rsidRPr="00526054" w:rsidRDefault="000462EE" w:rsidP="000462EE">
      <w:pPr>
        <w:numPr>
          <w:ilvl w:val="1"/>
          <w:numId w:val="2"/>
        </w:numPr>
        <w:tabs>
          <w:tab w:val="left" w:leader="dot" w:pos="5670"/>
        </w:tabs>
        <w:spacing w:after="0" w:line="240" w:lineRule="auto"/>
        <w:rPr>
          <w:rFonts w:ascii="Calibri" w:hAnsi="Calibri"/>
          <w:caps/>
          <w:lang w:val="es-ES_tradnl"/>
        </w:rPr>
      </w:pPr>
      <w:r w:rsidRPr="00526054">
        <w:rPr>
          <w:rFonts w:ascii="Calibri" w:hAnsi="Calibri"/>
          <w:lang w:val="es-ES_tradnl"/>
        </w:rPr>
        <w:t>Fluido calefactor:</w:t>
      </w:r>
      <w:r w:rsidRPr="00526054">
        <w:rPr>
          <w:rFonts w:ascii="Calibri" w:hAnsi="Calibri"/>
          <w:lang w:val="es-ES_tradnl"/>
        </w:rPr>
        <w:tab/>
        <w:t xml:space="preserve">Aceite térmico </w:t>
      </w:r>
    </w:p>
    <w:p w:rsidR="000462EE" w:rsidRPr="00526054" w:rsidRDefault="000462EE" w:rsidP="000462EE">
      <w:pPr>
        <w:numPr>
          <w:ilvl w:val="1"/>
          <w:numId w:val="2"/>
        </w:numPr>
        <w:tabs>
          <w:tab w:val="left" w:leader="dot" w:pos="5670"/>
        </w:tabs>
        <w:spacing w:after="0" w:line="240" w:lineRule="auto"/>
        <w:rPr>
          <w:rFonts w:ascii="Calibri" w:hAnsi="Calibri"/>
          <w:caps/>
          <w:lang w:val="es-ES_tradnl"/>
        </w:rPr>
      </w:pPr>
      <w:r w:rsidRPr="00526054">
        <w:rPr>
          <w:rFonts w:ascii="Calibri" w:hAnsi="Calibri"/>
          <w:lang w:val="es-ES_tradnl"/>
        </w:rPr>
        <w:lastRenderedPageBreak/>
        <w:t xml:space="preserve">Caudal de circulación de aceite: </w:t>
      </w:r>
      <w:r w:rsidRPr="00526054">
        <w:rPr>
          <w:rFonts w:ascii="Calibri" w:hAnsi="Calibri"/>
          <w:lang w:val="es-ES_tradnl"/>
        </w:rPr>
        <w:tab/>
      </w:r>
      <w:r w:rsidRPr="00526054">
        <w:rPr>
          <w:rFonts w:ascii="Calibri" w:hAnsi="Calibri"/>
          <w:caps/>
          <w:lang w:val="es-ES_tradnl"/>
        </w:rPr>
        <w:t>5000l/</w:t>
      </w:r>
      <w:r w:rsidRPr="00526054">
        <w:rPr>
          <w:rFonts w:ascii="Calibri" w:hAnsi="Calibri"/>
          <w:lang w:val="es-ES_tradnl"/>
        </w:rPr>
        <w:t>hr</w:t>
      </w:r>
    </w:p>
    <w:p w:rsidR="000462EE" w:rsidRPr="00526054" w:rsidRDefault="000462EE" w:rsidP="000462EE">
      <w:pPr>
        <w:numPr>
          <w:ilvl w:val="1"/>
          <w:numId w:val="2"/>
        </w:numPr>
        <w:tabs>
          <w:tab w:val="left" w:leader="dot" w:pos="5670"/>
        </w:tabs>
        <w:spacing w:after="0" w:line="240" w:lineRule="auto"/>
        <w:rPr>
          <w:rFonts w:ascii="Calibri" w:hAnsi="Calibri"/>
          <w:caps/>
          <w:lang w:val="es-ES_tradnl"/>
        </w:rPr>
      </w:pPr>
      <w:r w:rsidRPr="00526054">
        <w:rPr>
          <w:rFonts w:ascii="Calibri" w:hAnsi="Calibri"/>
          <w:lang w:val="es-ES_tradnl"/>
        </w:rPr>
        <w:t>Temperatura de fusión del alquitrán:</w:t>
      </w:r>
      <w:r w:rsidRPr="00526054">
        <w:rPr>
          <w:rFonts w:ascii="Calibri" w:hAnsi="Calibri"/>
          <w:lang w:val="es-ES_tradnl"/>
        </w:rPr>
        <w:tab/>
      </w:r>
      <w:r w:rsidRPr="00526054">
        <w:rPr>
          <w:rFonts w:ascii="Calibri" w:hAnsi="Calibri"/>
          <w:caps/>
          <w:lang w:val="es-ES_tradnl"/>
        </w:rPr>
        <w:t>T=80-120º c</w:t>
      </w:r>
    </w:p>
    <w:p w:rsidR="000462EE" w:rsidRPr="00526054" w:rsidRDefault="000462EE" w:rsidP="000462EE">
      <w:pPr>
        <w:numPr>
          <w:ilvl w:val="1"/>
          <w:numId w:val="2"/>
        </w:numPr>
        <w:tabs>
          <w:tab w:val="left" w:leader="dot" w:pos="5670"/>
        </w:tabs>
        <w:spacing w:after="0" w:line="240" w:lineRule="auto"/>
        <w:rPr>
          <w:rFonts w:ascii="Calibri" w:hAnsi="Calibri"/>
          <w:caps/>
          <w:lang w:val="es-ES_tradnl"/>
        </w:rPr>
      </w:pPr>
      <w:r w:rsidRPr="00526054">
        <w:rPr>
          <w:rFonts w:ascii="Calibri" w:hAnsi="Calibri"/>
          <w:lang w:val="es-ES_tradnl"/>
        </w:rPr>
        <w:t>Presión de trabajo</w:t>
      </w:r>
      <w:r w:rsidRPr="00526054">
        <w:rPr>
          <w:rFonts w:ascii="Calibri" w:hAnsi="Calibri"/>
          <w:caps/>
          <w:lang w:val="es-ES_tradnl"/>
        </w:rPr>
        <w:tab/>
        <w:t xml:space="preserve">2 - 4 </w:t>
      </w:r>
      <w:r w:rsidRPr="00526054">
        <w:rPr>
          <w:rFonts w:ascii="Calibri" w:hAnsi="Calibri"/>
          <w:lang w:val="es-ES_tradnl"/>
        </w:rPr>
        <w:t>kg</w:t>
      </w:r>
      <w:r w:rsidRPr="00526054">
        <w:rPr>
          <w:rFonts w:ascii="Calibri" w:hAnsi="Calibri"/>
          <w:caps/>
          <w:lang w:val="es-ES_tradnl"/>
        </w:rPr>
        <w:t>/</w:t>
      </w:r>
      <w:r w:rsidRPr="00526054">
        <w:rPr>
          <w:rFonts w:ascii="Calibri" w:hAnsi="Calibri"/>
          <w:lang w:val="es-ES_tradnl"/>
        </w:rPr>
        <w:t>cm2</w:t>
      </w:r>
    </w:p>
    <w:p w:rsidR="000462EE" w:rsidRPr="00526054" w:rsidRDefault="000462EE" w:rsidP="000462EE">
      <w:pPr>
        <w:numPr>
          <w:ilvl w:val="1"/>
          <w:numId w:val="2"/>
        </w:numPr>
        <w:tabs>
          <w:tab w:val="left" w:leader="dot" w:pos="5670"/>
        </w:tabs>
        <w:spacing w:after="0" w:line="240" w:lineRule="auto"/>
        <w:rPr>
          <w:rFonts w:ascii="Calibri" w:hAnsi="Calibri"/>
          <w:caps/>
          <w:lang w:val="es-ES_tradnl"/>
        </w:rPr>
      </w:pPr>
      <w:r w:rsidRPr="00526054">
        <w:rPr>
          <w:rFonts w:ascii="Calibri" w:hAnsi="Calibri"/>
          <w:lang w:val="es-ES_tradnl"/>
        </w:rPr>
        <w:t>Aislamiento</w:t>
      </w:r>
      <w:r w:rsidRPr="00526054">
        <w:rPr>
          <w:rFonts w:ascii="Calibri" w:hAnsi="Calibri"/>
          <w:caps/>
          <w:lang w:val="es-ES_tradnl"/>
        </w:rPr>
        <w:t xml:space="preserve">: </w:t>
      </w:r>
      <w:r w:rsidRPr="00526054">
        <w:rPr>
          <w:rFonts w:ascii="Calibri" w:hAnsi="Calibri"/>
          <w:caps/>
          <w:lang w:val="es-ES_tradnl"/>
        </w:rPr>
        <w:tab/>
      </w:r>
      <w:r w:rsidRPr="00526054">
        <w:rPr>
          <w:rFonts w:ascii="Calibri" w:hAnsi="Calibri"/>
          <w:lang w:val="es-ES_tradnl"/>
        </w:rPr>
        <w:t>Fieltro pesado</w:t>
      </w:r>
    </w:p>
    <w:p w:rsidR="000462EE" w:rsidRPr="00526054" w:rsidRDefault="000462EE" w:rsidP="000462EE">
      <w:pPr>
        <w:rPr>
          <w:rFonts w:ascii="Calibri" w:hAnsi="Calibri"/>
          <w:lang w:val="es-ES_tradnl"/>
        </w:rPr>
      </w:pPr>
    </w:p>
    <w:p w:rsidR="000462EE" w:rsidRPr="00526054" w:rsidRDefault="000462EE" w:rsidP="000462EE">
      <w:pPr>
        <w:numPr>
          <w:ilvl w:val="1"/>
          <w:numId w:val="3"/>
        </w:numPr>
        <w:spacing w:after="0" w:line="240" w:lineRule="auto"/>
        <w:rPr>
          <w:rFonts w:ascii="Calibri" w:hAnsi="Calibri"/>
          <w:b/>
          <w:lang w:val="es-ES_tradnl"/>
        </w:rPr>
      </w:pPr>
      <w:r w:rsidRPr="00526054">
        <w:rPr>
          <w:rFonts w:ascii="Calibri" w:hAnsi="Calibri"/>
          <w:b/>
          <w:lang w:val="es-ES_tradnl"/>
        </w:rPr>
        <w:t>Termotanque</w:t>
      </w:r>
    </w:p>
    <w:p w:rsidR="000462EE" w:rsidRPr="00526054" w:rsidRDefault="000462EE" w:rsidP="000462EE">
      <w:pPr>
        <w:numPr>
          <w:ilvl w:val="1"/>
          <w:numId w:val="2"/>
        </w:numPr>
        <w:tabs>
          <w:tab w:val="left" w:leader="dot" w:pos="5670"/>
        </w:tabs>
        <w:spacing w:after="0" w:line="240" w:lineRule="auto"/>
        <w:rPr>
          <w:rFonts w:ascii="Calibri" w:hAnsi="Calibri"/>
          <w:caps/>
          <w:lang w:val="es-ES_tradnl"/>
        </w:rPr>
      </w:pPr>
      <w:r w:rsidRPr="00526054">
        <w:rPr>
          <w:rFonts w:ascii="Calibri" w:hAnsi="Calibri"/>
          <w:lang w:val="es-ES_tradnl"/>
        </w:rPr>
        <w:t xml:space="preserve">Capacidad física: </w:t>
      </w:r>
      <w:r w:rsidRPr="00526054">
        <w:rPr>
          <w:rFonts w:ascii="Calibri" w:hAnsi="Calibri"/>
          <w:lang w:val="es-ES_tradnl"/>
        </w:rPr>
        <w:tab/>
      </w:r>
      <w:r w:rsidRPr="00526054">
        <w:rPr>
          <w:rFonts w:ascii="Calibri" w:hAnsi="Calibri"/>
          <w:caps/>
          <w:lang w:val="es-ES_tradnl"/>
        </w:rPr>
        <w:t xml:space="preserve">3100 </w:t>
      </w:r>
      <w:r w:rsidRPr="00526054">
        <w:rPr>
          <w:rFonts w:ascii="Calibri" w:hAnsi="Calibri"/>
          <w:lang w:val="es-ES_tradnl"/>
        </w:rPr>
        <w:t>litros</w:t>
      </w:r>
      <w:r w:rsidRPr="00526054">
        <w:rPr>
          <w:rFonts w:ascii="Calibri" w:hAnsi="Calibri"/>
          <w:caps/>
          <w:lang w:val="es-ES_tradnl"/>
        </w:rPr>
        <w:t xml:space="preserve">/ 15 </w:t>
      </w:r>
      <w:r w:rsidRPr="00526054">
        <w:rPr>
          <w:rFonts w:ascii="Calibri" w:hAnsi="Calibri"/>
          <w:lang w:val="es-ES_tradnl"/>
        </w:rPr>
        <w:t>turriles</w:t>
      </w:r>
    </w:p>
    <w:p w:rsidR="000462EE" w:rsidRPr="00526054" w:rsidRDefault="000462EE" w:rsidP="000462EE">
      <w:pPr>
        <w:numPr>
          <w:ilvl w:val="1"/>
          <w:numId w:val="2"/>
        </w:numPr>
        <w:tabs>
          <w:tab w:val="left" w:leader="dot" w:pos="5670"/>
        </w:tabs>
        <w:spacing w:after="0" w:line="240" w:lineRule="auto"/>
        <w:rPr>
          <w:rFonts w:ascii="Calibri" w:hAnsi="Calibri"/>
          <w:caps/>
          <w:lang w:val="es-ES_tradnl"/>
        </w:rPr>
      </w:pPr>
      <w:r w:rsidRPr="00526054">
        <w:rPr>
          <w:rFonts w:ascii="Calibri" w:hAnsi="Calibri"/>
          <w:lang w:val="es-ES_tradnl"/>
        </w:rPr>
        <w:t>Fluido calefactor</w:t>
      </w:r>
      <w:r w:rsidRPr="00526054">
        <w:rPr>
          <w:rFonts w:ascii="Calibri" w:hAnsi="Calibri"/>
          <w:caps/>
          <w:lang w:val="es-ES_tradnl"/>
        </w:rPr>
        <w:t xml:space="preserve">: </w:t>
      </w:r>
      <w:r w:rsidRPr="00526054">
        <w:rPr>
          <w:rFonts w:ascii="Calibri" w:hAnsi="Calibri"/>
          <w:caps/>
          <w:lang w:val="es-ES_tradnl"/>
        </w:rPr>
        <w:tab/>
      </w:r>
      <w:r w:rsidRPr="00526054">
        <w:rPr>
          <w:rFonts w:ascii="Calibri" w:hAnsi="Calibri"/>
          <w:lang w:val="es-ES_tradnl"/>
        </w:rPr>
        <w:t xml:space="preserve">Vapor </w:t>
      </w:r>
    </w:p>
    <w:p w:rsidR="000462EE" w:rsidRPr="00526054" w:rsidRDefault="000462EE" w:rsidP="000462EE">
      <w:pPr>
        <w:numPr>
          <w:ilvl w:val="1"/>
          <w:numId w:val="2"/>
        </w:numPr>
        <w:tabs>
          <w:tab w:val="left" w:leader="dot" w:pos="5670"/>
        </w:tabs>
        <w:spacing w:after="0" w:line="240" w:lineRule="auto"/>
        <w:rPr>
          <w:rFonts w:ascii="Calibri" w:hAnsi="Calibri"/>
          <w:caps/>
          <w:lang w:val="es-ES_tradnl"/>
        </w:rPr>
      </w:pPr>
      <w:r w:rsidRPr="00526054">
        <w:rPr>
          <w:rFonts w:ascii="Calibri" w:hAnsi="Calibri"/>
          <w:lang w:val="es-ES_tradnl"/>
        </w:rPr>
        <w:t xml:space="preserve">Puerta de inspección: </w:t>
      </w:r>
      <w:r w:rsidRPr="00526054">
        <w:rPr>
          <w:rFonts w:ascii="Calibri" w:hAnsi="Calibri"/>
          <w:lang w:val="es-ES_tradnl"/>
        </w:rPr>
        <w:tab/>
      </w:r>
      <w:r w:rsidRPr="00526054">
        <w:rPr>
          <w:rFonts w:ascii="Calibri" w:hAnsi="Calibri"/>
          <w:caps/>
          <w:lang w:val="es-ES_tradnl"/>
        </w:rPr>
        <w:t xml:space="preserve">500 X500 </w:t>
      </w:r>
      <w:r w:rsidRPr="00526054">
        <w:rPr>
          <w:rFonts w:ascii="Calibri" w:hAnsi="Calibri"/>
          <w:lang w:val="es-ES_tradnl"/>
        </w:rPr>
        <w:t>mm</w:t>
      </w:r>
    </w:p>
    <w:p w:rsidR="000462EE" w:rsidRPr="00526054" w:rsidRDefault="000462EE" w:rsidP="000462EE">
      <w:pPr>
        <w:numPr>
          <w:ilvl w:val="1"/>
          <w:numId w:val="2"/>
        </w:numPr>
        <w:tabs>
          <w:tab w:val="left" w:leader="dot" w:pos="5670"/>
        </w:tabs>
        <w:spacing w:after="0" w:line="240" w:lineRule="auto"/>
        <w:rPr>
          <w:rFonts w:ascii="Calibri" w:hAnsi="Calibri"/>
          <w:caps/>
          <w:lang w:val="es-ES_tradnl"/>
        </w:rPr>
      </w:pPr>
      <w:r w:rsidRPr="00526054">
        <w:rPr>
          <w:rFonts w:ascii="Calibri" w:hAnsi="Calibri"/>
          <w:lang w:val="es-ES_tradnl"/>
        </w:rPr>
        <w:t>Aislamiento</w:t>
      </w:r>
      <w:r w:rsidRPr="00526054">
        <w:rPr>
          <w:rFonts w:ascii="Calibri" w:hAnsi="Calibri"/>
          <w:caps/>
          <w:lang w:val="es-ES_tradnl"/>
        </w:rPr>
        <w:t xml:space="preserve">: </w:t>
      </w:r>
      <w:r w:rsidRPr="00526054">
        <w:rPr>
          <w:rFonts w:ascii="Calibri" w:hAnsi="Calibri"/>
          <w:caps/>
          <w:lang w:val="es-ES_tradnl"/>
        </w:rPr>
        <w:tab/>
      </w:r>
      <w:r w:rsidRPr="00526054">
        <w:rPr>
          <w:rFonts w:ascii="Calibri" w:hAnsi="Calibri"/>
          <w:lang w:val="es-ES_tradnl"/>
        </w:rPr>
        <w:t>Fieltro pesado</w:t>
      </w:r>
    </w:p>
    <w:p w:rsidR="000462EE" w:rsidRPr="00526054" w:rsidRDefault="000462EE" w:rsidP="000462EE">
      <w:pPr>
        <w:spacing w:line="360" w:lineRule="auto"/>
        <w:ind w:left="360"/>
        <w:rPr>
          <w:rFonts w:ascii="Calibri" w:hAnsi="Calibri"/>
          <w:lang w:val="es-ES_tradnl"/>
        </w:rPr>
      </w:pPr>
    </w:p>
    <w:p w:rsidR="008E274E" w:rsidRDefault="008E274E" w:rsidP="00ED4A2A">
      <w:pPr>
        <w:jc w:val="both"/>
      </w:pPr>
    </w:p>
    <w:p w:rsidR="000462EE" w:rsidRDefault="000462EE" w:rsidP="00ED4A2A">
      <w:pPr>
        <w:jc w:val="both"/>
      </w:pPr>
    </w:p>
    <w:p w:rsidR="000462EE" w:rsidRDefault="000462EE" w:rsidP="00ED4A2A">
      <w:pPr>
        <w:jc w:val="both"/>
      </w:pPr>
    </w:p>
    <w:p w:rsidR="000462EE" w:rsidRDefault="000462EE" w:rsidP="00ED4A2A">
      <w:pPr>
        <w:jc w:val="both"/>
      </w:pPr>
    </w:p>
    <w:p w:rsidR="000462EE" w:rsidRDefault="000462EE" w:rsidP="00ED4A2A">
      <w:pPr>
        <w:jc w:val="both"/>
      </w:pPr>
    </w:p>
    <w:p w:rsidR="000462EE" w:rsidRDefault="000462EE" w:rsidP="00ED4A2A">
      <w:pPr>
        <w:jc w:val="both"/>
      </w:pPr>
    </w:p>
    <w:p w:rsidR="000462EE" w:rsidRDefault="000462EE" w:rsidP="00ED4A2A">
      <w:pPr>
        <w:jc w:val="both"/>
      </w:pPr>
    </w:p>
    <w:p w:rsidR="000462EE" w:rsidRDefault="000462EE" w:rsidP="00ED4A2A">
      <w:pPr>
        <w:jc w:val="both"/>
      </w:pPr>
    </w:p>
    <w:p w:rsidR="000462EE" w:rsidRDefault="000462EE" w:rsidP="00ED4A2A">
      <w:pPr>
        <w:jc w:val="both"/>
      </w:pPr>
    </w:p>
    <w:p w:rsidR="000462EE" w:rsidRDefault="000462EE" w:rsidP="00ED4A2A">
      <w:pPr>
        <w:jc w:val="both"/>
      </w:pPr>
    </w:p>
    <w:p w:rsidR="000462EE" w:rsidRDefault="000462EE" w:rsidP="00ED4A2A">
      <w:pPr>
        <w:jc w:val="both"/>
      </w:pPr>
    </w:p>
    <w:p w:rsidR="000462EE" w:rsidRDefault="000462EE" w:rsidP="00ED4A2A">
      <w:pPr>
        <w:jc w:val="both"/>
      </w:pPr>
    </w:p>
    <w:p w:rsidR="000462EE" w:rsidRDefault="000462EE" w:rsidP="00ED4A2A">
      <w:pPr>
        <w:jc w:val="both"/>
      </w:pPr>
    </w:p>
    <w:p w:rsidR="000462EE" w:rsidRDefault="000462EE" w:rsidP="00ED4A2A">
      <w:pPr>
        <w:jc w:val="both"/>
      </w:pPr>
    </w:p>
    <w:p w:rsidR="000462EE" w:rsidRDefault="000462EE" w:rsidP="00ED4A2A">
      <w:pPr>
        <w:jc w:val="both"/>
      </w:pPr>
    </w:p>
    <w:p w:rsidR="000462EE" w:rsidRDefault="000462EE" w:rsidP="00ED4A2A">
      <w:pPr>
        <w:jc w:val="both"/>
      </w:pPr>
    </w:p>
    <w:p w:rsidR="000462EE" w:rsidRDefault="000462EE" w:rsidP="00ED4A2A">
      <w:pPr>
        <w:jc w:val="both"/>
      </w:pPr>
    </w:p>
    <w:p w:rsidR="000462EE" w:rsidRDefault="000462EE" w:rsidP="00ED4A2A">
      <w:pPr>
        <w:jc w:val="both"/>
      </w:pPr>
    </w:p>
    <w:p w:rsidR="000462EE" w:rsidRDefault="000462EE" w:rsidP="00ED4A2A">
      <w:pPr>
        <w:jc w:val="both"/>
      </w:pPr>
    </w:p>
    <w:p w:rsidR="000462EE" w:rsidRDefault="000462EE" w:rsidP="00ED4A2A">
      <w:pPr>
        <w:jc w:val="both"/>
      </w:pPr>
    </w:p>
    <w:p w:rsidR="000462EE" w:rsidRDefault="000462EE" w:rsidP="00ED4A2A">
      <w:pPr>
        <w:jc w:val="both"/>
      </w:pPr>
    </w:p>
    <w:p w:rsidR="000462EE" w:rsidRDefault="000462EE">
      <w:pPr>
        <w:sectPr w:rsidR="000462EE">
          <w:pgSz w:w="11906" w:h="16838"/>
          <w:pgMar w:top="1417" w:right="1701" w:bottom="1417" w:left="1701" w:header="708" w:footer="708" w:gutter="0"/>
          <w:cols w:space="708"/>
          <w:docGrid w:linePitch="360"/>
        </w:sectPr>
      </w:pPr>
    </w:p>
    <w:p w:rsidR="000462EE" w:rsidRPr="000462EE" w:rsidRDefault="000462EE" w:rsidP="000462EE">
      <w:pPr>
        <w:jc w:val="both"/>
        <w:rPr>
          <w:b/>
          <w:sz w:val="28"/>
        </w:rPr>
      </w:pPr>
      <w:r>
        <w:rPr>
          <w:noProof/>
          <w:lang w:eastAsia="es-BO"/>
        </w:rPr>
        <w:lastRenderedPageBreak/>
        <w:drawing>
          <wp:anchor distT="0" distB="0" distL="114300" distR="114300" simplePos="0" relativeHeight="251658240" behindDoc="1" locked="0" layoutInCell="1" allowOverlap="1" wp14:anchorId="4C387FCF" wp14:editId="2E8C1453">
            <wp:simplePos x="0" y="0"/>
            <wp:positionH relativeFrom="column">
              <wp:posOffset>-482600</wp:posOffset>
            </wp:positionH>
            <wp:positionV relativeFrom="paragraph">
              <wp:posOffset>358775</wp:posOffset>
            </wp:positionV>
            <wp:extent cx="9944100" cy="5827395"/>
            <wp:effectExtent l="0" t="0" r="0" b="1905"/>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944100" cy="58273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462EE">
        <w:rPr>
          <w:b/>
          <w:sz w:val="28"/>
        </w:rPr>
        <w:t xml:space="preserve">Anexo </w:t>
      </w:r>
      <w:r>
        <w:rPr>
          <w:b/>
          <w:sz w:val="28"/>
        </w:rPr>
        <w:t>B</w:t>
      </w:r>
      <w:r w:rsidRPr="000462EE">
        <w:rPr>
          <w:b/>
          <w:sz w:val="28"/>
        </w:rPr>
        <w:t xml:space="preserve">. </w:t>
      </w:r>
      <w:r>
        <w:rPr>
          <w:b/>
          <w:sz w:val="28"/>
        </w:rPr>
        <w:t>Esquema</w:t>
      </w:r>
      <w:r w:rsidRPr="000462EE">
        <w:rPr>
          <w:b/>
          <w:sz w:val="28"/>
        </w:rPr>
        <w:t xml:space="preserve"> Equipo Diluidor</w:t>
      </w:r>
    </w:p>
    <w:p w:rsidR="000462EE" w:rsidRDefault="000462EE"/>
    <w:p w:rsidR="000462EE" w:rsidRDefault="000462EE"/>
    <w:p w:rsidR="000462EE" w:rsidRDefault="000462EE"/>
    <w:p w:rsidR="000462EE" w:rsidRDefault="000462EE"/>
    <w:p w:rsidR="000462EE" w:rsidRDefault="000462EE" w:rsidP="00ED4A2A">
      <w:pPr>
        <w:jc w:val="both"/>
      </w:pPr>
    </w:p>
    <w:p w:rsidR="000462EE" w:rsidRDefault="000462EE" w:rsidP="00ED4A2A">
      <w:pPr>
        <w:jc w:val="both"/>
      </w:pPr>
    </w:p>
    <w:p w:rsidR="000462EE" w:rsidRDefault="000462EE" w:rsidP="00ED4A2A">
      <w:pPr>
        <w:jc w:val="both"/>
      </w:pPr>
    </w:p>
    <w:p w:rsidR="000462EE" w:rsidRDefault="000462EE" w:rsidP="00ED4A2A">
      <w:pPr>
        <w:jc w:val="both"/>
      </w:pPr>
    </w:p>
    <w:p w:rsidR="000462EE" w:rsidRDefault="000462EE" w:rsidP="00ED4A2A">
      <w:pPr>
        <w:jc w:val="both"/>
      </w:pPr>
    </w:p>
    <w:p w:rsidR="000462EE" w:rsidRDefault="000462EE" w:rsidP="00ED4A2A">
      <w:pPr>
        <w:jc w:val="both"/>
      </w:pPr>
    </w:p>
    <w:p w:rsidR="008E274E" w:rsidRDefault="008E274E" w:rsidP="00ED4A2A">
      <w:pPr>
        <w:jc w:val="both"/>
      </w:pPr>
    </w:p>
    <w:p w:rsidR="000462EE" w:rsidRDefault="000462EE" w:rsidP="000462EE">
      <w:pPr>
        <w:jc w:val="both"/>
        <w:rPr>
          <w:b/>
          <w:sz w:val="28"/>
        </w:rPr>
      </w:pPr>
    </w:p>
    <w:p w:rsidR="000462EE" w:rsidRDefault="000462EE" w:rsidP="000462EE">
      <w:pPr>
        <w:jc w:val="both"/>
        <w:rPr>
          <w:b/>
          <w:sz w:val="28"/>
        </w:rPr>
      </w:pPr>
    </w:p>
    <w:p w:rsidR="000462EE" w:rsidRDefault="000462EE" w:rsidP="000462EE">
      <w:pPr>
        <w:jc w:val="both"/>
        <w:rPr>
          <w:b/>
          <w:sz w:val="28"/>
        </w:rPr>
      </w:pPr>
    </w:p>
    <w:p w:rsidR="000462EE" w:rsidRDefault="000462EE" w:rsidP="000462EE">
      <w:pPr>
        <w:jc w:val="both"/>
        <w:rPr>
          <w:b/>
          <w:sz w:val="28"/>
        </w:rPr>
      </w:pPr>
    </w:p>
    <w:p w:rsidR="000462EE" w:rsidRDefault="000462EE" w:rsidP="000462EE">
      <w:pPr>
        <w:jc w:val="both"/>
        <w:rPr>
          <w:b/>
          <w:sz w:val="28"/>
        </w:rPr>
      </w:pPr>
    </w:p>
    <w:p w:rsidR="000462EE" w:rsidRDefault="000462EE" w:rsidP="000462EE">
      <w:pPr>
        <w:jc w:val="both"/>
        <w:rPr>
          <w:b/>
          <w:sz w:val="28"/>
        </w:rPr>
      </w:pPr>
    </w:p>
    <w:p w:rsidR="000462EE" w:rsidRPr="000462EE" w:rsidRDefault="000462EE" w:rsidP="000462EE">
      <w:pPr>
        <w:jc w:val="both"/>
        <w:rPr>
          <w:b/>
          <w:sz w:val="28"/>
        </w:rPr>
      </w:pPr>
      <w:r w:rsidRPr="000462EE">
        <w:rPr>
          <w:b/>
          <w:sz w:val="28"/>
        </w:rPr>
        <w:lastRenderedPageBreak/>
        <w:t xml:space="preserve">Anexo </w:t>
      </w:r>
      <w:r>
        <w:rPr>
          <w:b/>
          <w:sz w:val="28"/>
        </w:rPr>
        <w:t>C. Datos Medición Nivel</w:t>
      </w:r>
    </w:p>
    <w:p w:rsidR="008E274E" w:rsidRDefault="008E274E" w:rsidP="00ED4A2A">
      <w:pPr>
        <w:jc w:val="both"/>
      </w:pPr>
    </w:p>
    <w:tbl>
      <w:tblPr>
        <w:tblW w:w="13342" w:type="dxa"/>
        <w:tblInd w:w="-23" w:type="dxa"/>
        <w:tblCellMar>
          <w:left w:w="0" w:type="dxa"/>
          <w:right w:w="0" w:type="dxa"/>
        </w:tblCellMar>
        <w:tblLook w:val="04A0" w:firstRow="1" w:lastRow="0" w:firstColumn="1" w:lastColumn="0" w:noHBand="0" w:noVBand="1"/>
      </w:tblPr>
      <w:tblGrid>
        <w:gridCol w:w="328"/>
        <w:gridCol w:w="928"/>
        <w:gridCol w:w="2140"/>
        <w:gridCol w:w="790"/>
        <w:gridCol w:w="790"/>
        <w:gridCol w:w="714"/>
        <w:gridCol w:w="839"/>
        <w:gridCol w:w="951"/>
        <w:gridCol w:w="789"/>
        <w:gridCol w:w="602"/>
        <w:gridCol w:w="758"/>
        <w:gridCol w:w="785"/>
        <w:gridCol w:w="695"/>
        <w:gridCol w:w="670"/>
        <w:gridCol w:w="572"/>
        <w:gridCol w:w="776"/>
        <w:gridCol w:w="830"/>
      </w:tblGrid>
      <w:tr w:rsidR="000462EE" w:rsidRPr="00364B0A" w:rsidTr="00DC6ED3">
        <w:trPr>
          <w:trHeight w:val="270"/>
        </w:trPr>
        <w:tc>
          <w:tcPr>
            <w:tcW w:w="320" w:type="dxa"/>
            <w:tcBorders>
              <w:top w:val="single" w:sz="8" w:space="0" w:color="auto"/>
              <w:left w:val="single" w:sz="8" w:space="0" w:color="auto"/>
              <w:bottom w:val="nil"/>
              <w:right w:val="nil"/>
            </w:tcBorders>
            <w:noWrap/>
            <w:tcMar>
              <w:top w:w="0" w:type="dxa"/>
              <w:left w:w="108" w:type="dxa"/>
              <w:bottom w:w="0" w:type="dxa"/>
              <w:right w:w="108" w:type="dxa"/>
            </w:tcMar>
            <w:vAlign w:val="bottom"/>
            <w:hideMark/>
          </w:tcPr>
          <w:p w:rsidR="000462EE" w:rsidRPr="009A525F" w:rsidRDefault="000462EE" w:rsidP="00DC6ED3">
            <w:pPr>
              <w:jc w:val="center"/>
            </w:pPr>
            <w:r w:rsidRPr="009A525F">
              <w:rPr>
                <w:rFonts w:ascii="Arial" w:hAnsi="Arial" w:cs="Arial"/>
                <w:sz w:val="20"/>
                <w:szCs w:val="20"/>
              </w:rPr>
              <w:t> </w:t>
            </w:r>
          </w:p>
        </w:tc>
        <w:tc>
          <w:tcPr>
            <w:tcW w:w="742" w:type="dxa"/>
            <w:tcBorders>
              <w:top w:val="single" w:sz="8" w:space="0" w:color="auto"/>
              <w:left w:val="single" w:sz="8" w:space="0" w:color="auto"/>
              <w:bottom w:val="nil"/>
              <w:right w:val="nil"/>
            </w:tcBorders>
            <w:noWrap/>
            <w:tcMar>
              <w:top w:w="0" w:type="dxa"/>
              <w:left w:w="108" w:type="dxa"/>
              <w:bottom w:w="0" w:type="dxa"/>
              <w:right w:w="108" w:type="dxa"/>
            </w:tcMar>
            <w:vAlign w:val="bottom"/>
            <w:hideMark/>
          </w:tcPr>
          <w:p w:rsidR="000462EE" w:rsidRPr="00364B0A" w:rsidRDefault="000462EE" w:rsidP="00DC6ED3">
            <w:pPr>
              <w:jc w:val="center"/>
            </w:pPr>
            <w:r w:rsidRPr="00364B0A">
              <w:rPr>
                <w:rFonts w:ascii="Arial" w:hAnsi="Arial" w:cs="Arial"/>
                <w:b/>
                <w:bCs/>
                <w:sz w:val="16"/>
                <w:szCs w:val="16"/>
              </w:rPr>
              <w:t>NUMERO</w:t>
            </w:r>
          </w:p>
        </w:tc>
        <w:tc>
          <w:tcPr>
            <w:tcW w:w="2140" w:type="dxa"/>
            <w:tcBorders>
              <w:top w:val="single" w:sz="8" w:space="0" w:color="auto"/>
              <w:left w:val="single" w:sz="8" w:space="0" w:color="auto"/>
              <w:bottom w:val="nil"/>
              <w:right w:val="single" w:sz="8" w:space="0" w:color="auto"/>
            </w:tcBorders>
            <w:noWrap/>
            <w:tcMar>
              <w:top w:w="0" w:type="dxa"/>
              <w:left w:w="108" w:type="dxa"/>
              <w:bottom w:w="0" w:type="dxa"/>
              <w:right w:w="108" w:type="dxa"/>
            </w:tcMar>
            <w:vAlign w:val="bottom"/>
            <w:hideMark/>
          </w:tcPr>
          <w:p w:rsidR="000462EE" w:rsidRPr="00364B0A" w:rsidRDefault="000462EE" w:rsidP="00DC6ED3">
            <w:pPr>
              <w:jc w:val="center"/>
            </w:pPr>
            <w:r w:rsidRPr="00364B0A">
              <w:rPr>
                <w:rFonts w:ascii="Arial" w:hAnsi="Arial" w:cs="Arial"/>
                <w:b/>
                <w:bCs/>
                <w:sz w:val="16"/>
                <w:szCs w:val="16"/>
              </w:rPr>
              <w:t>PRODUCTO</w:t>
            </w:r>
          </w:p>
        </w:tc>
        <w:tc>
          <w:tcPr>
            <w:tcW w:w="1580" w:type="dxa"/>
            <w:gridSpan w:val="2"/>
            <w:tcBorders>
              <w:top w:val="single" w:sz="8" w:space="0" w:color="auto"/>
              <w:left w:val="nil"/>
              <w:bottom w:val="nil"/>
              <w:right w:val="single" w:sz="8" w:space="0" w:color="000000"/>
            </w:tcBorders>
            <w:noWrap/>
            <w:tcMar>
              <w:top w:w="0" w:type="dxa"/>
              <w:left w:w="108" w:type="dxa"/>
              <w:bottom w:w="0" w:type="dxa"/>
              <w:right w:w="108" w:type="dxa"/>
            </w:tcMar>
            <w:vAlign w:val="bottom"/>
            <w:hideMark/>
          </w:tcPr>
          <w:p w:rsidR="000462EE" w:rsidRPr="00364B0A" w:rsidRDefault="000462EE" w:rsidP="00DC6ED3">
            <w:pPr>
              <w:jc w:val="center"/>
            </w:pPr>
            <w:r w:rsidRPr="00364B0A">
              <w:rPr>
                <w:rFonts w:ascii="Arial" w:hAnsi="Arial" w:cs="Arial"/>
                <w:b/>
                <w:bCs/>
                <w:sz w:val="16"/>
                <w:szCs w:val="16"/>
              </w:rPr>
              <w:t xml:space="preserve">CAPACIDAD </w:t>
            </w:r>
          </w:p>
        </w:tc>
        <w:tc>
          <w:tcPr>
            <w:tcW w:w="1480" w:type="dxa"/>
            <w:gridSpan w:val="2"/>
            <w:tcBorders>
              <w:top w:val="single" w:sz="8" w:space="0" w:color="auto"/>
              <w:left w:val="nil"/>
              <w:bottom w:val="nil"/>
              <w:right w:val="single" w:sz="8" w:space="0" w:color="000000"/>
            </w:tcBorders>
            <w:noWrap/>
            <w:tcMar>
              <w:top w:w="0" w:type="dxa"/>
              <w:left w:w="108" w:type="dxa"/>
              <w:bottom w:w="0" w:type="dxa"/>
              <w:right w:w="108" w:type="dxa"/>
            </w:tcMar>
            <w:vAlign w:val="bottom"/>
            <w:hideMark/>
          </w:tcPr>
          <w:p w:rsidR="000462EE" w:rsidRPr="00364B0A" w:rsidRDefault="000462EE" w:rsidP="00DC6ED3">
            <w:pPr>
              <w:jc w:val="center"/>
            </w:pPr>
            <w:r w:rsidRPr="00364B0A">
              <w:rPr>
                <w:rFonts w:ascii="Arial" w:hAnsi="Arial" w:cs="Arial"/>
                <w:b/>
                <w:bCs/>
                <w:sz w:val="16"/>
                <w:szCs w:val="16"/>
              </w:rPr>
              <w:t>CALIBRACION</w:t>
            </w:r>
          </w:p>
        </w:tc>
        <w:tc>
          <w:tcPr>
            <w:tcW w:w="1740" w:type="dxa"/>
            <w:gridSpan w:val="2"/>
            <w:tcBorders>
              <w:top w:val="single" w:sz="8" w:space="0" w:color="auto"/>
              <w:left w:val="nil"/>
              <w:bottom w:val="nil"/>
              <w:right w:val="single" w:sz="8" w:space="0" w:color="000000"/>
            </w:tcBorders>
            <w:noWrap/>
            <w:tcMar>
              <w:top w:w="0" w:type="dxa"/>
              <w:left w:w="108" w:type="dxa"/>
              <w:bottom w:w="0" w:type="dxa"/>
              <w:right w:w="108" w:type="dxa"/>
            </w:tcMar>
            <w:vAlign w:val="bottom"/>
            <w:hideMark/>
          </w:tcPr>
          <w:p w:rsidR="000462EE" w:rsidRPr="00364B0A" w:rsidRDefault="000462EE" w:rsidP="00DC6ED3">
            <w:pPr>
              <w:jc w:val="center"/>
            </w:pPr>
            <w:r w:rsidRPr="00364B0A">
              <w:rPr>
                <w:rFonts w:ascii="Arial" w:hAnsi="Arial" w:cs="Arial"/>
                <w:b/>
                <w:bCs/>
                <w:sz w:val="16"/>
                <w:szCs w:val="16"/>
              </w:rPr>
              <w:t>CAPACIDAD LIMITE</w:t>
            </w:r>
          </w:p>
        </w:tc>
        <w:tc>
          <w:tcPr>
            <w:tcW w:w="1360" w:type="dxa"/>
            <w:gridSpan w:val="2"/>
            <w:tcBorders>
              <w:top w:val="single" w:sz="8" w:space="0" w:color="auto"/>
              <w:left w:val="nil"/>
              <w:bottom w:val="nil"/>
              <w:right w:val="single" w:sz="8" w:space="0" w:color="000000"/>
            </w:tcBorders>
            <w:noWrap/>
            <w:tcMar>
              <w:top w:w="0" w:type="dxa"/>
              <w:left w:w="108" w:type="dxa"/>
              <w:bottom w:w="0" w:type="dxa"/>
              <w:right w:w="108" w:type="dxa"/>
            </w:tcMar>
            <w:vAlign w:val="bottom"/>
            <w:hideMark/>
          </w:tcPr>
          <w:p w:rsidR="000462EE" w:rsidRPr="00364B0A" w:rsidRDefault="000462EE" w:rsidP="00DC6ED3">
            <w:pPr>
              <w:jc w:val="center"/>
            </w:pPr>
            <w:r w:rsidRPr="00364B0A">
              <w:rPr>
                <w:rFonts w:ascii="Arial" w:hAnsi="Arial" w:cs="Arial"/>
                <w:b/>
                <w:bCs/>
                <w:sz w:val="16"/>
                <w:szCs w:val="16"/>
              </w:rPr>
              <w:t>CARGA MUERTA</w:t>
            </w:r>
          </w:p>
        </w:tc>
        <w:tc>
          <w:tcPr>
            <w:tcW w:w="1480" w:type="dxa"/>
            <w:gridSpan w:val="2"/>
            <w:tcBorders>
              <w:top w:val="single" w:sz="8" w:space="0" w:color="auto"/>
              <w:left w:val="nil"/>
              <w:bottom w:val="nil"/>
              <w:right w:val="single" w:sz="8" w:space="0" w:color="000000"/>
            </w:tcBorders>
            <w:noWrap/>
            <w:tcMar>
              <w:top w:w="0" w:type="dxa"/>
              <w:left w:w="108" w:type="dxa"/>
              <w:bottom w:w="0" w:type="dxa"/>
              <w:right w:w="108" w:type="dxa"/>
            </w:tcMar>
            <w:vAlign w:val="bottom"/>
            <w:hideMark/>
          </w:tcPr>
          <w:p w:rsidR="000462EE" w:rsidRPr="00364B0A" w:rsidRDefault="000462EE" w:rsidP="00DC6ED3">
            <w:pPr>
              <w:jc w:val="center"/>
            </w:pPr>
            <w:r w:rsidRPr="00364B0A">
              <w:rPr>
                <w:rFonts w:ascii="Arial" w:hAnsi="Arial" w:cs="Arial"/>
                <w:b/>
                <w:bCs/>
                <w:sz w:val="16"/>
                <w:szCs w:val="16"/>
              </w:rPr>
              <w:t>ALTURA LIMITE</w:t>
            </w:r>
          </w:p>
        </w:tc>
        <w:tc>
          <w:tcPr>
            <w:tcW w:w="1740" w:type="dxa"/>
            <w:gridSpan w:val="3"/>
            <w:tcBorders>
              <w:top w:val="single" w:sz="8" w:space="0" w:color="auto"/>
              <w:left w:val="nil"/>
              <w:bottom w:val="single" w:sz="8" w:space="0" w:color="auto"/>
              <w:right w:val="single" w:sz="8" w:space="0" w:color="000000"/>
            </w:tcBorders>
            <w:noWrap/>
            <w:tcMar>
              <w:top w:w="0" w:type="dxa"/>
              <w:left w:w="108" w:type="dxa"/>
              <w:bottom w:w="0" w:type="dxa"/>
              <w:right w:w="108" w:type="dxa"/>
            </w:tcMar>
            <w:vAlign w:val="bottom"/>
            <w:hideMark/>
          </w:tcPr>
          <w:p w:rsidR="000462EE" w:rsidRPr="00364B0A" w:rsidRDefault="000462EE" w:rsidP="00DC6ED3">
            <w:pPr>
              <w:jc w:val="center"/>
            </w:pPr>
            <w:r w:rsidRPr="00364B0A">
              <w:rPr>
                <w:rFonts w:ascii="Arial" w:hAnsi="Arial" w:cs="Arial"/>
                <w:b/>
                <w:bCs/>
                <w:sz w:val="16"/>
                <w:szCs w:val="16"/>
              </w:rPr>
              <w:t>DATOS TECNICOS</w:t>
            </w:r>
          </w:p>
        </w:tc>
        <w:tc>
          <w:tcPr>
            <w:tcW w:w="760" w:type="dxa"/>
            <w:tcBorders>
              <w:top w:val="single" w:sz="8" w:space="0" w:color="auto"/>
              <w:left w:val="nil"/>
              <w:bottom w:val="nil"/>
              <w:right w:val="single" w:sz="8" w:space="0" w:color="auto"/>
            </w:tcBorders>
            <w:noWrap/>
            <w:tcMar>
              <w:top w:w="0" w:type="dxa"/>
              <w:left w:w="108" w:type="dxa"/>
              <w:bottom w:w="0" w:type="dxa"/>
              <w:right w:w="108" w:type="dxa"/>
            </w:tcMar>
            <w:vAlign w:val="bottom"/>
            <w:hideMark/>
          </w:tcPr>
          <w:p w:rsidR="000462EE" w:rsidRPr="00364B0A" w:rsidRDefault="000462EE" w:rsidP="00DC6ED3">
            <w:pPr>
              <w:jc w:val="center"/>
            </w:pPr>
            <w:r w:rsidRPr="00364B0A">
              <w:rPr>
                <w:rFonts w:ascii="Arial" w:hAnsi="Arial" w:cs="Arial"/>
                <w:b/>
                <w:bCs/>
                <w:sz w:val="16"/>
                <w:szCs w:val="16"/>
              </w:rPr>
              <w:t>TEMP.</w:t>
            </w:r>
          </w:p>
        </w:tc>
      </w:tr>
      <w:tr w:rsidR="000462EE" w:rsidRPr="00364B0A" w:rsidTr="00DC6ED3">
        <w:trPr>
          <w:trHeight w:val="270"/>
        </w:trPr>
        <w:tc>
          <w:tcPr>
            <w:tcW w:w="320" w:type="dxa"/>
            <w:tcBorders>
              <w:top w:val="nil"/>
              <w:left w:val="single" w:sz="8" w:space="0" w:color="auto"/>
              <w:bottom w:val="nil"/>
              <w:right w:val="nil"/>
            </w:tcBorders>
            <w:noWrap/>
            <w:tcMar>
              <w:top w:w="0" w:type="dxa"/>
              <w:left w:w="108" w:type="dxa"/>
              <w:bottom w:w="0" w:type="dxa"/>
              <w:right w:w="108" w:type="dxa"/>
            </w:tcMar>
            <w:vAlign w:val="bottom"/>
            <w:hideMark/>
          </w:tcPr>
          <w:p w:rsidR="000462EE" w:rsidRPr="00364B0A" w:rsidRDefault="000462EE" w:rsidP="00DC6ED3">
            <w:pPr>
              <w:jc w:val="center"/>
            </w:pPr>
            <w:r w:rsidRPr="00364B0A">
              <w:rPr>
                <w:rFonts w:ascii="Arial" w:hAnsi="Arial" w:cs="Arial"/>
                <w:sz w:val="20"/>
                <w:szCs w:val="20"/>
              </w:rPr>
              <w:t> </w:t>
            </w:r>
          </w:p>
        </w:tc>
        <w:tc>
          <w:tcPr>
            <w:tcW w:w="742" w:type="dxa"/>
            <w:tcBorders>
              <w:top w:val="nil"/>
              <w:left w:val="single" w:sz="8" w:space="0" w:color="auto"/>
              <w:bottom w:val="nil"/>
              <w:right w:val="nil"/>
            </w:tcBorders>
            <w:noWrap/>
            <w:tcMar>
              <w:top w:w="0" w:type="dxa"/>
              <w:left w:w="108" w:type="dxa"/>
              <w:bottom w:w="0" w:type="dxa"/>
              <w:right w:w="108" w:type="dxa"/>
            </w:tcMar>
            <w:vAlign w:val="bottom"/>
            <w:hideMark/>
          </w:tcPr>
          <w:p w:rsidR="000462EE" w:rsidRPr="00364B0A" w:rsidRDefault="000462EE" w:rsidP="00DC6ED3">
            <w:pPr>
              <w:jc w:val="center"/>
            </w:pPr>
            <w:r w:rsidRPr="00364B0A">
              <w:rPr>
                <w:rFonts w:ascii="Arial" w:hAnsi="Arial" w:cs="Arial"/>
                <w:b/>
                <w:bCs/>
                <w:sz w:val="16"/>
                <w:szCs w:val="16"/>
              </w:rPr>
              <w:t>TANQUE</w:t>
            </w:r>
          </w:p>
        </w:tc>
        <w:tc>
          <w:tcPr>
            <w:tcW w:w="214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0462EE" w:rsidRPr="00364B0A" w:rsidRDefault="000462EE" w:rsidP="00DC6ED3">
            <w:pPr>
              <w:jc w:val="center"/>
            </w:pPr>
            <w:r w:rsidRPr="00364B0A">
              <w:rPr>
                <w:rFonts w:ascii="Arial" w:hAnsi="Arial" w:cs="Arial"/>
                <w:b/>
                <w:bCs/>
                <w:sz w:val="16"/>
                <w:szCs w:val="16"/>
              </w:rPr>
              <w:t>ALMACENADO</w:t>
            </w:r>
          </w:p>
        </w:tc>
        <w:tc>
          <w:tcPr>
            <w:tcW w:w="1580" w:type="dxa"/>
            <w:gridSpan w:val="2"/>
            <w:tcBorders>
              <w:top w:val="nil"/>
              <w:left w:val="nil"/>
              <w:bottom w:val="nil"/>
              <w:right w:val="single" w:sz="8" w:space="0" w:color="000000"/>
            </w:tcBorders>
            <w:noWrap/>
            <w:tcMar>
              <w:top w:w="0" w:type="dxa"/>
              <w:left w:w="108" w:type="dxa"/>
              <w:bottom w:w="0" w:type="dxa"/>
              <w:right w:w="108" w:type="dxa"/>
            </w:tcMar>
            <w:vAlign w:val="bottom"/>
            <w:hideMark/>
          </w:tcPr>
          <w:p w:rsidR="000462EE" w:rsidRPr="00364B0A" w:rsidRDefault="000462EE" w:rsidP="00DC6ED3">
            <w:pPr>
              <w:jc w:val="center"/>
            </w:pPr>
            <w:r w:rsidRPr="00364B0A">
              <w:rPr>
                <w:rFonts w:ascii="Arial" w:hAnsi="Arial" w:cs="Arial"/>
                <w:b/>
                <w:bCs/>
                <w:sz w:val="16"/>
                <w:szCs w:val="16"/>
              </w:rPr>
              <w:t>NOMINAL</w:t>
            </w:r>
          </w:p>
        </w:tc>
        <w:tc>
          <w:tcPr>
            <w:tcW w:w="1480" w:type="dxa"/>
            <w:gridSpan w:val="2"/>
            <w:tcBorders>
              <w:top w:val="nil"/>
              <w:left w:val="nil"/>
              <w:bottom w:val="nil"/>
              <w:right w:val="single" w:sz="8" w:space="0" w:color="000000"/>
            </w:tcBorders>
            <w:noWrap/>
            <w:tcMar>
              <w:top w:w="0" w:type="dxa"/>
              <w:left w:w="108" w:type="dxa"/>
              <w:bottom w:w="0" w:type="dxa"/>
              <w:right w:w="108" w:type="dxa"/>
            </w:tcMar>
            <w:vAlign w:val="bottom"/>
            <w:hideMark/>
          </w:tcPr>
          <w:p w:rsidR="000462EE" w:rsidRPr="00364B0A" w:rsidRDefault="000462EE" w:rsidP="00DC6ED3">
            <w:pPr>
              <w:jc w:val="center"/>
            </w:pPr>
            <w:r w:rsidRPr="00364B0A">
              <w:rPr>
                <w:rFonts w:ascii="Arial" w:hAnsi="Arial" w:cs="Arial"/>
                <w:b/>
                <w:bCs/>
                <w:sz w:val="16"/>
                <w:szCs w:val="16"/>
              </w:rPr>
              <w:t>VOLUMETRICA</w:t>
            </w:r>
          </w:p>
        </w:tc>
        <w:tc>
          <w:tcPr>
            <w:tcW w:w="1740" w:type="dxa"/>
            <w:gridSpan w:val="2"/>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rsidR="000462EE" w:rsidRPr="00364B0A" w:rsidRDefault="000462EE" w:rsidP="00DC6ED3">
            <w:pPr>
              <w:jc w:val="center"/>
            </w:pPr>
            <w:r w:rsidRPr="00364B0A">
              <w:rPr>
                <w:rFonts w:ascii="Arial" w:hAnsi="Arial" w:cs="Arial"/>
                <w:b/>
                <w:bCs/>
                <w:sz w:val="16"/>
                <w:szCs w:val="16"/>
              </w:rPr>
              <w:t>DE ALMACENAM.</w:t>
            </w:r>
          </w:p>
        </w:tc>
        <w:tc>
          <w:tcPr>
            <w:tcW w:w="1360" w:type="dxa"/>
            <w:gridSpan w:val="2"/>
            <w:tcBorders>
              <w:top w:val="nil"/>
              <w:left w:val="nil"/>
              <w:bottom w:val="nil"/>
              <w:right w:val="single" w:sz="8" w:space="0" w:color="000000"/>
            </w:tcBorders>
            <w:noWrap/>
            <w:tcMar>
              <w:top w:w="0" w:type="dxa"/>
              <w:left w:w="108" w:type="dxa"/>
              <w:bottom w:w="0" w:type="dxa"/>
              <w:right w:w="108" w:type="dxa"/>
            </w:tcMar>
            <w:vAlign w:val="bottom"/>
            <w:hideMark/>
          </w:tcPr>
          <w:p w:rsidR="000462EE" w:rsidRPr="00364B0A" w:rsidRDefault="000462EE" w:rsidP="00DC6ED3">
            <w:pPr>
              <w:jc w:val="center"/>
            </w:pPr>
            <w:r w:rsidRPr="00364B0A">
              <w:rPr>
                <w:rFonts w:ascii="Arial" w:hAnsi="Arial" w:cs="Arial"/>
                <w:b/>
                <w:bCs/>
                <w:sz w:val="16"/>
                <w:szCs w:val="16"/>
              </w:rPr>
              <w:t> </w:t>
            </w:r>
          </w:p>
        </w:tc>
        <w:tc>
          <w:tcPr>
            <w:tcW w:w="1480" w:type="dxa"/>
            <w:gridSpan w:val="2"/>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rsidR="000462EE" w:rsidRPr="00364B0A" w:rsidRDefault="000462EE" w:rsidP="00DC6ED3">
            <w:pPr>
              <w:jc w:val="center"/>
            </w:pPr>
            <w:r w:rsidRPr="00364B0A">
              <w:rPr>
                <w:rFonts w:ascii="Arial" w:hAnsi="Arial" w:cs="Arial"/>
                <w:b/>
                <w:bCs/>
                <w:sz w:val="16"/>
                <w:szCs w:val="16"/>
              </w:rPr>
              <w:t>OPERACIÓN</w:t>
            </w:r>
          </w:p>
        </w:tc>
        <w:tc>
          <w:tcPr>
            <w:tcW w:w="577" w:type="dxa"/>
            <w:tcBorders>
              <w:top w:val="nil"/>
              <w:left w:val="nil"/>
              <w:bottom w:val="nil"/>
              <w:right w:val="single" w:sz="8" w:space="0" w:color="auto"/>
            </w:tcBorders>
            <w:noWrap/>
            <w:tcMar>
              <w:top w:w="0" w:type="dxa"/>
              <w:left w:w="108" w:type="dxa"/>
              <w:bottom w:w="0" w:type="dxa"/>
              <w:right w:w="108" w:type="dxa"/>
            </w:tcMar>
            <w:vAlign w:val="bottom"/>
            <w:hideMark/>
          </w:tcPr>
          <w:p w:rsidR="000462EE" w:rsidRPr="00364B0A" w:rsidRDefault="000462EE" w:rsidP="00DC6ED3">
            <w:pPr>
              <w:jc w:val="center"/>
            </w:pPr>
            <w:r w:rsidRPr="00364B0A">
              <w:rPr>
                <w:rFonts w:ascii="Arial" w:hAnsi="Arial" w:cs="Arial"/>
                <w:b/>
                <w:bCs/>
                <w:sz w:val="16"/>
                <w:szCs w:val="16"/>
              </w:rPr>
              <w:t>DIAM.</w:t>
            </w:r>
          </w:p>
        </w:tc>
        <w:tc>
          <w:tcPr>
            <w:tcW w:w="460" w:type="dxa"/>
            <w:noWrap/>
            <w:tcMar>
              <w:top w:w="0" w:type="dxa"/>
              <w:left w:w="108" w:type="dxa"/>
              <w:bottom w:w="0" w:type="dxa"/>
              <w:right w:w="108" w:type="dxa"/>
            </w:tcMar>
            <w:vAlign w:val="bottom"/>
            <w:hideMark/>
          </w:tcPr>
          <w:p w:rsidR="000462EE" w:rsidRPr="00364B0A" w:rsidRDefault="000462EE" w:rsidP="00DC6ED3">
            <w:pPr>
              <w:jc w:val="center"/>
            </w:pPr>
            <w:r w:rsidRPr="00364B0A">
              <w:rPr>
                <w:rFonts w:ascii="Arial" w:hAnsi="Arial" w:cs="Arial"/>
                <w:b/>
                <w:bCs/>
                <w:sz w:val="16"/>
                <w:szCs w:val="16"/>
              </w:rPr>
              <w:t>ALT.</w:t>
            </w:r>
          </w:p>
        </w:tc>
        <w:tc>
          <w:tcPr>
            <w:tcW w:w="703"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0462EE" w:rsidRPr="00364B0A" w:rsidRDefault="000462EE" w:rsidP="00DC6ED3">
            <w:pPr>
              <w:jc w:val="center"/>
            </w:pPr>
            <w:r w:rsidRPr="00364B0A">
              <w:rPr>
                <w:rFonts w:ascii="Arial" w:hAnsi="Arial" w:cs="Arial"/>
                <w:b/>
                <w:bCs/>
                <w:sz w:val="16"/>
                <w:szCs w:val="16"/>
              </w:rPr>
              <w:t>TECHO</w:t>
            </w:r>
          </w:p>
        </w:tc>
        <w:tc>
          <w:tcPr>
            <w:tcW w:w="760" w:type="dxa"/>
            <w:tcBorders>
              <w:top w:val="nil"/>
              <w:left w:val="nil"/>
              <w:bottom w:val="nil"/>
              <w:right w:val="single" w:sz="8" w:space="0" w:color="auto"/>
            </w:tcBorders>
            <w:noWrap/>
            <w:tcMar>
              <w:top w:w="0" w:type="dxa"/>
              <w:left w:w="108" w:type="dxa"/>
              <w:bottom w:w="0" w:type="dxa"/>
              <w:right w:w="108" w:type="dxa"/>
            </w:tcMar>
            <w:vAlign w:val="bottom"/>
            <w:hideMark/>
          </w:tcPr>
          <w:p w:rsidR="000462EE" w:rsidRPr="00364B0A" w:rsidRDefault="000462EE" w:rsidP="00DC6ED3">
            <w:pPr>
              <w:jc w:val="center"/>
            </w:pPr>
            <w:r w:rsidRPr="00364B0A">
              <w:rPr>
                <w:rFonts w:ascii="Arial" w:hAnsi="Arial" w:cs="Arial"/>
                <w:b/>
                <w:bCs/>
                <w:sz w:val="16"/>
                <w:szCs w:val="16"/>
              </w:rPr>
              <w:t>DISEÑO</w:t>
            </w:r>
          </w:p>
        </w:tc>
      </w:tr>
      <w:tr w:rsidR="000462EE" w:rsidRPr="00364B0A" w:rsidTr="00DC6ED3">
        <w:trPr>
          <w:trHeight w:val="270"/>
        </w:trPr>
        <w:tc>
          <w:tcPr>
            <w:tcW w:w="320" w:type="dxa"/>
            <w:tcBorders>
              <w:top w:val="nil"/>
              <w:left w:val="single" w:sz="8" w:space="0" w:color="auto"/>
              <w:bottom w:val="nil"/>
              <w:right w:val="nil"/>
            </w:tcBorders>
            <w:noWrap/>
            <w:tcMar>
              <w:top w:w="0" w:type="dxa"/>
              <w:left w:w="108" w:type="dxa"/>
              <w:bottom w:w="0" w:type="dxa"/>
              <w:right w:w="108" w:type="dxa"/>
            </w:tcMar>
            <w:vAlign w:val="bottom"/>
            <w:hideMark/>
          </w:tcPr>
          <w:p w:rsidR="000462EE" w:rsidRPr="00364B0A" w:rsidRDefault="000462EE" w:rsidP="00DC6ED3">
            <w:pPr>
              <w:jc w:val="center"/>
            </w:pPr>
            <w:r w:rsidRPr="00364B0A">
              <w:rPr>
                <w:rFonts w:ascii="Arial" w:hAnsi="Arial" w:cs="Arial"/>
                <w:sz w:val="20"/>
                <w:szCs w:val="20"/>
              </w:rPr>
              <w:t> </w:t>
            </w:r>
          </w:p>
        </w:tc>
        <w:tc>
          <w:tcPr>
            <w:tcW w:w="742" w:type="dxa"/>
            <w:tcBorders>
              <w:top w:val="nil"/>
              <w:left w:val="single" w:sz="8" w:space="0" w:color="auto"/>
              <w:bottom w:val="nil"/>
              <w:right w:val="nil"/>
            </w:tcBorders>
            <w:noWrap/>
            <w:tcMar>
              <w:top w:w="0" w:type="dxa"/>
              <w:left w:w="108" w:type="dxa"/>
              <w:bottom w:w="0" w:type="dxa"/>
              <w:right w:w="108" w:type="dxa"/>
            </w:tcMar>
            <w:vAlign w:val="bottom"/>
            <w:hideMark/>
          </w:tcPr>
          <w:p w:rsidR="000462EE" w:rsidRPr="00364B0A" w:rsidRDefault="000462EE" w:rsidP="00DC6ED3">
            <w:r w:rsidRPr="00364B0A">
              <w:rPr>
                <w:rFonts w:ascii="Arial" w:hAnsi="Arial" w:cs="Arial"/>
                <w:sz w:val="20"/>
                <w:szCs w:val="20"/>
              </w:rPr>
              <w:t> </w:t>
            </w:r>
          </w:p>
        </w:tc>
        <w:tc>
          <w:tcPr>
            <w:tcW w:w="214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0462EE" w:rsidRPr="00364B0A" w:rsidRDefault="000462EE" w:rsidP="00DC6ED3">
            <w:r w:rsidRPr="00364B0A">
              <w:rPr>
                <w:rFonts w:ascii="Arial" w:hAnsi="Arial" w:cs="Arial"/>
                <w:sz w:val="20"/>
                <w:szCs w:val="20"/>
              </w:rPr>
              <w:t> </w:t>
            </w:r>
          </w:p>
        </w:tc>
        <w:tc>
          <w:tcPr>
            <w:tcW w:w="790" w:type="dxa"/>
            <w:tcBorders>
              <w:top w:val="nil"/>
              <w:left w:val="nil"/>
              <w:bottom w:val="single" w:sz="8" w:space="0" w:color="auto"/>
              <w:right w:val="nil"/>
            </w:tcBorders>
            <w:noWrap/>
            <w:tcMar>
              <w:top w:w="0" w:type="dxa"/>
              <w:left w:w="108" w:type="dxa"/>
              <w:bottom w:w="0" w:type="dxa"/>
              <w:right w:w="108" w:type="dxa"/>
            </w:tcMar>
            <w:vAlign w:val="bottom"/>
            <w:hideMark/>
          </w:tcPr>
          <w:p w:rsidR="000462EE" w:rsidRPr="00364B0A" w:rsidRDefault="000462EE" w:rsidP="00DC6ED3">
            <w:pPr>
              <w:jc w:val="right"/>
            </w:pPr>
            <w:r w:rsidRPr="00364B0A">
              <w:rPr>
                <w:rFonts w:ascii="Arial" w:hAnsi="Arial" w:cs="Arial"/>
                <w:sz w:val="20"/>
                <w:szCs w:val="20"/>
              </w:rPr>
              <w:t> </w:t>
            </w:r>
          </w:p>
        </w:tc>
        <w:tc>
          <w:tcPr>
            <w:tcW w:w="7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0462EE" w:rsidRPr="00364B0A" w:rsidRDefault="000462EE" w:rsidP="00DC6ED3">
            <w:pPr>
              <w:jc w:val="right"/>
            </w:pPr>
            <w:r w:rsidRPr="00364B0A">
              <w:rPr>
                <w:rFonts w:ascii="Arial" w:hAnsi="Arial" w:cs="Arial"/>
                <w:sz w:val="20"/>
                <w:szCs w:val="20"/>
              </w:rPr>
              <w:t> </w:t>
            </w:r>
          </w:p>
        </w:tc>
        <w:tc>
          <w:tcPr>
            <w:tcW w:w="662" w:type="dxa"/>
            <w:tcBorders>
              <w:top w:val="nil"/>
              <w:left w:val="nil"/>
              <w:bottom w:val="single" w:sz="8" w:space="0" w:color="auto"/>
              <w:right w:val="nil"/>
            </w:tcBorders>
            <w:noWrap/>
            <w:tcMar>
              <w:top w:w="0" w:type="dxa"/>
              <w:left w:w="108" w:type="dxa"/>
              <w:bottom w:w="0" w:type="dxa"/>
              <w:right w:w="108" w:type="dxa"/>
            </w:tcMar>
            <w:vAlign w:val="bottom"/>
            <w:hideMark/>
          </w:tcPr>
          <w:p w:rsidR="000462EE" w:rsidRPr="00364B0A" w:rsidRDefault="000462EE" w:rsidP="00DC6ED3">
            <w:r w:rsidRPr="00364B0A">
              <w:rPr>
                <w:rFonts w:ascii="Arial" w:hAnsi="Arial" w:cs="Arial"/>
                <w:sz w:val="20"/>
                <w:szCs w:val="20"/>
              </w:rPr>
              <w:t> </w:t>
            </w:r>
          </w:p>
        </w:tc>
        <w:tc>
          <w:tcPr>
            <w:tcW w:w="8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0462EE" w:rsidRPr="00364B0A" w:rsidRDefault="000462EE" w:rsidP="00DC6ED3">
            <w:r w:rsidRPr="00364B0A">
              <w:rPr>
                <w:rFonts w:ascii="Arial" w:hAnsi="Arial" w:cs="Arial"/>
                <w:sz w:val="20"/>
                <w:szCs w:val="20"/>
              </w:rPr>
              <w:t> </w:t>
            </w:r>
          </w:p>
        </w:tc>
        <w:tc>
          <w:tcPr>
            <w:tcW w:w="951" w:type="dxa"/>
            <w:noWrap/>
            <w:tcMar>
              <w:top w:w="0" w:type="dxa"/>
              <w:left w:w="108" w:type="dxa"/>
              <w:bottom w:w="0" w:type="dxa"/>
              <w:right w:w="108" w:type="dxa"/>
            </w:tcMar>
            <w:vAlign w:val="bottom"/>
            <w:hideMark/>
          </w:tcPr>
          <w:p w:rsidR="000462EE" w:rsidRPr="00364B0A" w:rsidRDefault="000462EE" w:rsidP="00DC6ED3">
            <w:pPr>
              <w:jc w:val="center"/>
            </w:pPr>
            <w:r w:rsidRPr="00364B0A">
              <w:rPr>
                <w:rFonts w:ascii="Arial" w:hAnsi="Arial" w:cs="Arial"/>
                <w:b/>
                <w:bCs/>
                <w:sz w:val="16"/>
                <w:szCs w:val="16"/>
              </w:rPr>
              <w:t>MAX</w:t>
            </w:r>
          </w:p>
        </w:tc>
        <w:tc>
          <w:tcPr>
            <w:tcW w:w="78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0462EE" w:rsidRPr="00364B0A" w:rsidRDefault="000462EE" w:rsidP="00DC6ED3">
            <w:pPr>
              <w:jc w:val="center"/>
            </w:pPr>
            <w:r w:rsidRPr="00364B0A">
              <w:rPr>
                <w:rFonts w:ascii="Arial" w:hAnsi="Arial" w:cs="Arial"/>
                <w:b/>
                <w:bCs/>
                <w:sz w:val="16"/>
                <w:szCs w:val="16"/>
              </w:rPr>
              <w:t>MIN</w:t>
            </w:r>
          </w:p>
        </w:tc>
        <w:tc>
          <w:tcPr>
            <w:tcW w:w="602" w:type="dxa"/>
            <w:noWrap/>
            <w:tcMar>
              <w:top w:w="0" w:type="dxa"/>
              <w:left w:w="108" w:type="dxa"/>
              <w:bottom w:w="0" w:type="dxa"/>
              <w:right w:w="108" w:type="dxa"/>
            </w:tcMar>
            <w:vAlign w:val="bottom"/>
            <w:hideMark/>
          </w:tcPr>
          <w:p w:rsidR="000462EE" w:rsidRDefault="000462EE" w:rsidP="00DC6ED3">
            <w:pPr>
              <w:rPr>
                <w:rFonts w:eastAsia="Times New Roman"/>
                <w:sz w:val="20"/>
                <w:szCs w:val="20"/>
              </w:rPr>
            </w:pPr>
          </w:p>
        </w:tc>
        <w:tc>
          <w:tcPr>
            <w:tcW w:w="758" w:type="dxa"/>
            <w:noWrap/>
            <w:tcMar>
              <w:top w:w="0" w:type="dxa"/>
              <w:left w:w="108" w:type="dxa"/>
              <w:bottom w:w="0" w:type="dxa"/>
              <w:right w:w="108" w:type="dxa"/>
            </w:tcMar>
            <w:vAlign w:val="bottom"/>
            <w:hideMark/>
          </w:tcPr>
          <w:p w:rsidR="000462EE" w:rsidRDefault="000462EE" w:rsidP="00DC6ED3">
            <w:pPr>
              <w:rPr>
                <w:rFonts w:eastAsia="Times New Roman"/>
                <w:sz w:val="20"/>
                <w:szCs w:val="20"/>
              </w:rPr>
            </w:pPr>
          </w:p>
        </w:tc>
        <w:tc>
          <w:tcPr>
            <w:tcW w:w="785" w:type="dxa"/>
            <w:tcBorders>
              <w:top w:val="nil"/>
              <w:left w:val="single" w:sz="8" w:space="0" w:color="auto"/>
              <w:bottom w:val="nil"/>
              <w:right w:val="nil"/>
            </w:tcBorders>
            <w:noWrap/>
            <w:tcMar>
              <w:top w:w="0" w:type="dxa"/>
              <w:left w:w="108" w:type="dxa"/>
              <w:bottom w:w="0" w:type="dxa"/>
              <w:right w:w="108" w:type="dxa"/>
            </w:tcMar>
            <w:vAlign w:val="bottom"/>
            <w:hideMark/>
          </w:tcPr>
          <w:p w:rsidR="000462EE" w:rsidRPr="00364B0A" w:rsidRDefault="000462EE" w:rsidP="00DC6ED3">
            <w:pPr>
              <w:jc w:val="center"/>
            </w:pPr>
            <w:r w:rsidRPr="00364B0A">
              <w:rPr>
                <w:rFonts w:ascii="Arial" w:hAnsi="Arial" w:cs="Arial"/>
                <w:b/>
                <w:bCs/>
                <w:sz w:val="16"/>
                <w:szCs w:val="16"/>
              </w:rPr>
              <w:t>MAX</w:t>
            </w:r>
          </w:p>
        </w:tc>
        <w:tc>
          <w:tcPr>
            <w:tcW w:w="695"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0462EE" w:rsidRPr="00364B0A" w:rsidRDefault="000462EE" w:rsidP="00DC6ED3">
            <w:pPr>
              <w:jc w:val="center"/>
            </w:pPr>
            <w:r w:rsidRPr="00364B0A">
              <w:rPr>
                <w:rFonts w:ascii="Arial" w:hAnsi="Arial" w:cs="Arial"/>
                <w:b/>
                <w:bCs/>
                <w:sz w:val="16"/>
                <w:szCs w:val="16"/>
              </w:rPr>
              <w:t>MIN</w:t>
            </w:r>
          </w:p>
        </w:tc>
        <w:tc>
          <w:tcPr>
            <w:tcW w:w="577" w:type="dxa"/>
            <w:tcBorders>
              <w:top w:val="nil"/>
              <w:left w:val="nil"/>
              <w:bottom w:val="nil"/>
              <w:right w:val="single" w:sz="8" w:space="0" w:color="auto"/>
            </w:tcBorders>
            <w:noWrap/>
            <w:tcMar>
              <w:top w:w="0" w:type="dxa"/>
              <w:left w:w="108" w:type="dxa"/>
              <w:bottom w:w="0" w:type="dxa"/>
              <w:right w:w="108" w:type="dxa"/>
            </w:tcMar>
            <w:vAlign w:val="bottom"/>
            <w:hideMark/>
          </w:tcPr>
          <w:p w:rsidR="000462EE" w:rsidRPr="00364B0A" w:rsidRDefault="000462EE" w:rsidP="00DC6ED3">
            <w:r w:rsidRPr="00364B0A">
              <w:rPr>
                <w:rFonts w:ascii="Arial" w:hAnsi="Arial" w:cs="Arial"/>
                <w:sz w:val="20"/>
                <w:szCs w:val="20"/>
              </w:rPr>
              <w:t> </w:t>
            </w:r>
          </w:p>
        </w:tc>
        <w:tc>
          <w:tcPr>
            <w:tcW w:w="460" w:type="dxa"/>
            <w:noWrap/>
            <w:tcMar>
              <w:top w:w="0" w:type="dxa"/>
              <w:left w:w="108" w:type="dxa"/>
              <w:bottom w:w="0" w:type="dxa"/>
              <w:right w:w="108" w:type="dxa"/>
            </w:tcMar>
            <w:vAlign w:val="bottom"/>
            <w:hideMark/>
          </w:tcPr>
          <w:p w:rsidR="000462EE" w:rsidRDefault="000462EE" w:rsidP="00DC6ED3">
            <w:pPr>
              <w:rPr>
                <w:rFonts w:eastAsia="Times New Roman"/>
                <w:sz w:val="20"/>
                <w:szCs w:val="20"/>
              </w:rPr>
            </w:pPr>
          </w:p>
        </w:tc>
        <w:tc>
          <w:tcPr>
            <w:tcW w:w="703"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0462EE" w:rsidRPr="00364B0A" w:rsidRDefault="000462EE" w:rsidP="00DC6ED3">
            <w:r w:rsidRPr="00364B0A">
              <w:rPr>
                <w:rFonts w:ascii="Arial" w:hAnsi="Arial" w:cs="Arial"/>
                <w:sz w:val="20"/>
                <w:szCs w:val="20"/>
              </w:rPr>
              <w:t> </w:t>
            </w:r>
          </w:p>
        </w:tc>
        <w:tc>
          <w:tcPr>
            <w:tcW w:w="760" w:type="dxa"/>
            <w:tcBorders>
              <w:top w:val="nil"/>
              <w:left w:val="nil"/>
              <w:bottom w:val="nil"/>
              <w:right w:val="single" w:sz="8" w:space="0" w:color="auto"/>
            </w:tcBorders>
            <w:noWrap/>
            <w:tcMar>
              <w:top w:w="0" w:type="dxa"/>
              <w:left w:w="108" w:type="dxa"/>
              <w:bottom w:w="0" w:type="dxa"/>
              <w:right w:w="108" w:type="dxa"/>
            </w:tcMar>
            <w:vAlign w:val="bottom"/>
            <w:hideMark/>
          </w:tcPr>
          <w:p w:rsidR="000462EE" w:rsidRPr="00364B0A" w:rsidRDefault="000462EE" w:rsidP="00DC6ED3">
            <w:pPr>
              <w:jc w:val="center"/>
            </w:pPr>
            <w:r w:rsidRPr="00364B0A">
              <w:rPr>
                <w:rFonts w:ascii="Arial" w:hAnsi="Arial" w:cs="Arial"/>
                <w:sz w:val="20"/>
                <w:szCs w:val="20"/>
              </w:rPr>
              <w:t> </w:t>
            </w:r>
          </w:p>
        </w:tc>
      </w:tr>
      <w:tr w:rsidR="000462EE" w:rsidRPr="00364B0A" w:rsidTr="00DC6ED3">
        <w:trPr>
          <w:trHeight w:val="270"/>
        </w:trPr>
        <w:tc>
          <w:tcPr>
            <w:tcW w:w="320" w:type="dxa"/>
            <w:tcBorders>
              <w:top w:val="single" w:sz="8" w:space="0" w:color="auto"/>
              <w:left w:val="single" w:sz="8" w:space="0" w:color="auto"/>
              <w:bottom w:val="single" w:sz="8" w:space="0" w:color="auto"/>
              <w:right w:val="nil"/>
            </w:tcBorders>
            <w:noWrap/>
            <w:tcMar>
              <w:top w:w="0" w:type="dxa"/>
              <w:left w:w="108" w:type="dxa"/>
              <w:bottom w:w="0" w:type="dxa"/>
              <w:right w:w="108" w:type="dxa"/>
            </w:tcMar>
            <w:vAlign w:val="bottom"/>
            <w:hideMark/>
          </w:tcPr>
          <w:p w:rsidR="000462EE" w:rsidRPr="00364B0A" w:rsidRDefault="000462EE" w:rsidP="00DC6ED3">
            <w:pPr>
              <w:jc w:val="center"/>
            </w:pPr>
            <w:r w:rsidRPr="00364B0A">
              <w:rPr>
                <w:rFonts w:ascii="Arial" w:hAnsi="Arial" w:cs="Arial"/>
                <w:sz w:val="20"/>
                <w:szCs w:val="20"/>
              </w:rPr>
              <w:t> </w:t>
            </w:r>
          </w:p>
        </w:tc>
        <w:tc>
          <w:tcPr>
            <w:tcW w:w="742" w:type="dxa"/>
            <w:tcBorders>
              <w:top w:val="single" w:sz="8" w:space="0" w:color="auto"/>
              <w:left w:val="single" w:sz="8" w:space="0" w:color="auto"/>
              <w:bottom w:val="single" w:sz="8" w:space="0" w:color="auto"/>
              <w:right w:val="nil"/>
            </w:tcBorders>
            <w:noWrap/>
            <w:tcMar>
              <w:top w:w="0" w:type="dxa"/>
              <w:left w:w="108" w:type="dxa"/>
              <w:bottom w:w="0" w:type="dxa"/>
              <w:right w:w="108" w:type="dxa"/>
            </w:tcMar>
            <w:vAlign w:val="bottom"/>
            <w:hideMark/>
          </w:tcPr>
          <w:p w:rsidR="000462EE" w:rsidRPr="00364B0A" w:rsidRDefault="000462EE" w:rsidP="00DC6ED3">
            <w:r w:rsidRPr="00364B0A">
              <w:rPr>
                <w:rFonts w:ascii="Arial" w:hAnsi="Arial" w:cs="Arial"/>
                <w:b/>
                <w:bCs/>
                <w:sz w:val="16"/>
                <w:szCs w:val="16"/>
              </w:rPr>
              <w:t> </w:t>
            </w:r>
          </w:p>
        </w:tc>
        <w:tc>
          <w:tcPr>
            <w:tcW w:w="214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0462EE" w:rsidRPr="00364B0A" w:rsidRDefault="000462EE" w:rsidP="00DC6ED3">
            <w:r w:rsidRPr="00364B0A">
              <w:rPr>
                <w:rFonts w:ascii="Arial" w:hAnsi="Arial" w:cs="Arial"/>
                <w:b/>
                <w:bCs/>
                <w:sz w:val="16"/>
                <w:szCs w:val="16"/>
              </w:rPr>
              <w:t> </w:t>
            </w:r>
          </w:p>
        </w:tc>
        <w:tc>
          <w:tcPr>
            <w:tcW w:w="790" w:type="dxa"/>
            <w:tcBorders>
              <w:top w:val="nil"/>
              <w:left w:val="nil"/>
              <w:bottom w:val="single" w:sz="8" w:space="0" w:color="auto"/>
              <w:right w:val="nil"/>
            </w:tcBorders>
            <w:noWrap/>
            <w:tcMar>
              <w:top w:w="0" w:type="dxa"/>
              <w:left w:w="108" w:type="dxa"/>
              <w:bottom w:w="0" w:type="dxa"/>
              <w:right w:w="108" w:type="dxa"/>
            </w:tcMar>
            <w:vAlign w:val="bottom"/>
            <w:hideMark/>
          </w:tcPr>
          <w:p w:rsidR="000462EE" w:rsidRPr="00364B0A" w:rsidRDefault="000462EE" w:rsidP="00DC6ED3">
            <w:pPr>
              <w:jc w:val="center"/>
            </w:pPr>
            <w:r w:rsidRPr="00364B0A">
              <w:rPr>
                <w:rFonts w:ascii="Arial" w:hAnsi="Arial" w:cs="Arial"/>
                <w:b/>
                <w:bCs/>
                <w:sz w:val="16"/>
                <w:szCs w:val="16"/>
              </w:rPr>
              <w:t>M3</w:t>
            </w:r>
          </w:p>
        </w:tc>
        <w:tc>
          <w:tcPr>
            <w:tcW w:w="79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0462EE" w:rsidRPr="00364B0A" w:rsidRDefault="000462EE" w:rsidP="00DC6ED3">
            <w:pPr>
              <w:jc w:val="center"/>
            </w:pPr>
            <w:r w:rsidRPr="00364B0A">
              <w:rPr>
                <w:rFonts w:ascii="Arial" w:hAnsi="Arial" w:cs="Arial"/>
                <w:b/>
                <w:bCs/>
                <w:sz w:val="16"/>
                <w:szCs w:val="16"/>
              </w:rPr>
              <w:t>Bbls.</w:t>
            </w:r>
          </w:p>
        </w:tc>
        <w:tc>
          <w:tcPr>
            <w:tcW w:w="66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0462EE" w:rsidRPr="00364B0A" w:rsidRDefault="000462EE" w:rsidP="00DC6ED3">
            <w:pPr>
              <w:jc w:val="center"/>
            </w:pPr>
            <w:r w:rsidRPr="00364B0A">
              <w:rPr>
                <w:rFonts w:ascii="Arial" w:hAnsi="Arial" w:cs="Arial"/>
                <w:b/>
                <w:bCs/>
                <w:sz w:val="16"/>
                <w:szCs w:val="16"/>
              </w:rPr>
              <w:t>M3/cm</w:t>
            </w:r>
          </w:p>
        </w:tc>
        <w:tc>
          <w:tcPr>
            <w:tcW w:w="818" w:type="dxa"/>
            <w:tcBorders>
              <w:top w:val="nil"/>
              <w:left w:val="nil"/>
              <w:bottom w:val="single" w:sz="8" w:space="0" w:color="auto"/>
              <w:right w:val="nil"/>
            </w:tcBorders>
            <w:noWrap/>
            <w:tcMar>
              <w:top w:w="0" w:type="dxa"/>
              <w:left w:w="108" w:type="dxa"/>
              <w:bottom w:w="0" w:type="dxa"/>
              <w:right w:w="108" w:type="dxa"/>
            </w:tcMar>
            <w:vAlign w:val="bottom"/>
            <w:hideMark/>
          </w:tcPr>
          <w:p w:rsidR="000462EE" w:rsidRPr="00364B0A" w:rsidRDefault="000462EE" w:rsidP="00DC6ED3">
            <w:pPr>
              <w:jc w:val="center"/>
            </w:pPr>
            <w:r w:rsidRPr="00364B0A">
              <w:rPr>
                <w:rFonts w:ascii="Arial" w:hAnsi="Arial" w:cs="Arial"/>
                <w:b/>
                <w:bCs/>
                <w:sz w:val="16"/>
                <w:szCs w:val="16"/>
              </w:rPr>
              <w:t>Bbls/cm</w:t>
            </w:r>
          </w:p>
        </w:tc>
        <w:tc>
          <w:tcPr>
            <w:tcW w:w="95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0462EE" w:rsidRPr="00364B0A" w:rsidRDefault="000462EE" w:rsidP="00DC6ED3">
            <w:pPr>
              <w:jc w:val="center"/>
            </w:pPr>
            <w:r w:rsidRPr="00364B0A">
              <w:rPr>
                <w:rFonts w:ascii="Arial" w:hAnsi="Arial" w:cs="Arial"/>
                <w:b/>
                <w:bCs/>
                <w:sz w:val="16"/>
                <w:szCs w:val="16"/>
              </w:rPr>
              <w:t>M3</w:t>
            </w:r>
          </w:p>
        </w:tc>
        <w:tc>
          <w:tcPr>
            <w:tcW w:w="7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0462EE" w:rsidRPr="00364B0A" w:rsidRDefault="000462EE" w:rsidP="00DC6ED3">
            <w:pPr>
              <w:jc w:val="center"/>
            </w:pPr>
            <w:r w:rsidRPr="00364B0A">
              <w:rPr>
                <w:rFonts w:ascii="Arial" w:hAnsi="Arial" w:cs="Arial"/>
                <w:b/>
                <w:bCs/>
                <w:sz w:val="16"/>
                <w:szCs w:val="16"/>
              </w:rPr>
              <w:t>M3</w:t>
            </w:r>
          </w:p>
        </w:tc>
        <w:tc>
          <w:tcPr>
            <w:tcW w:w="602" w:type="dxa"/>
            <w:tcBorders>
              <w:top w:val="single" w:sz="8" w:space="0" w:color="auto"/>
              <w:left w:val="nil"/>
              <w:bottom w:val="single" w:sz="8" w:space="0" w:color="auto"/>
              <w:right w:val="nil"/>
            </w:tcBorders>
            <w:noWrap/>
            <w:tcMar>
              <w:top w:w="0" w:type="dxa"/>
              <w:left w:w="108" w:type="dxa"/>
              <w:bottom w:w="0" w:type="dxa"/>
              <w:right w:w="108" w:type="dxa"/>
            </w:tcMar>
            <w:vAlign w:val="bottom"/>
            <w:hideMark/>
          </w:tcPr>
          <w:p w:rsidR="000462EE" w:rsidRPr="00364B0A" w:rsidRDefault="000462EE" w:rsidP="00DC6ED3">
            <w:pPr>
              <w:jc w:val="center"/>
            </w:pPr>
            <w:r w:rsidRPr="00364B0A">
              <w:rPr>
                <w:rFonts w:ascii="Arial" w:hAnsi="Arial" w:cs="Arial"/>
                <w:b/>
                <w:bCs/>
                <w:sz w:val="16"/>
                <w:szCs w:val="16"/>
              </w:rPr>
              <w:t>M</w:t>
            </w:r>
          </w:p>
        </w:tc>
        <w:tc>
          <w:tcPr>
            <w:tcW w:w="758"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0462EE" w:rsidRPr="00364B0A" w:rsidRDefault="000462EE" w:rsidP="00DC6ED3">
            <w:pPr>
              <w:jc w:val="center"/>
            </w:pPr>
            <w:r w:rsidRPr="00364B0A">
              <w:rPr>
                <w:rFonts w:ascii="Arial" w:hAnsi="Arial" w:cs="Arial"/>
                <w:b/>
                <w:bCs/>
                <w:sz w:val="16"/>
                <w:szCs w:val="16"/>
              </w:rPr>
              <w:t>M3</w:t>
            </w:r>
          </w:p>
        </w:tc>
        <w:tc>
          <w:tcPr>
            <w:tcW w:w="785" w:type="dxa"/>
            <w:tcBorders>
              <w:top w:val="single" w:sz="8" w:space="0" w:color="auto"/>
              <w:left w:val="nil"/>
              <w:bottom w:val="single" w:sz="8" w:space="0" w:color="auto"/>
              <w:right w:val="nil"/>
            </w:tcBorders>
            <w:noWrap/>
            <w:tcMar>
              <w:top w:w="0" w:type="dxa"/>
              <w:left w:w="108" w:type="dxa"/>
              <w:bottom w:w="0" w:type="dxa"/>
              <w:right w:w="108" w:type="dxa"/>
            </w:tcMar>
            <w:vAlign w:val="bottom"/>
            <w:hideMark/>
          </w:tcPr>
          <w:p w:rsidR="000462EE" w:rsidRPr="00364B0A" w:rsidRDefault="000462EE" w:rsidP="00DC6ED3">
            <w:pPr>
              <w:jc w:val="center"/>
            </w:pPr>
            <w:r w:rsidRPr="00364B0A">
              <w:rPr>
                <w:rFonts w:ascii="Arial" w:hAnsi="Arial" w:cs="Arial"/>
                <w:b/>
                <w:bCs/>
                <w:sz w:val="16"/>
                <w:szCs w:val="16"/>
              </w:rPr>
              <w:t>M</w:t>
            </w:r>
          </w:p>
        </w:tc>
        <w:tc>
          <w:tcPr>
            <w:tcW w:w="695"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0462EE" w:rsidRPr="00364B0A" w:rsidRDefault="000462EE" w:rsidP="00DC6ED3">
            <w:pPr>
              <w:jc w:val="center"/>
            </w:pPr>
            <w:r w:rsidRPr="00364B0A">
              <w:rPr>
                <w:rFonts w:ascii="Arial" w:hAnsi="Arial" w:cs="Arial"/>
                <w:b/>
                <w:bCs/>
                <w:sz w:val="16"/>
                <w:szCs w:val="16"/>
              </w:rPr>
              <w:t>M</w:t>
            </w:r>
          </w:p>
        </w:tc>
        <w:tc>
          <w:tcPr>
            <w:tcW w:w="57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0462EE" w:rsidRPr="00364B0A" w:rsidRDefault="000462EE" w:rsidP="00DC6ED3">
            <w:pPr>
              <w:jc w:val="center"/>
            </w:pPr>
            <w:r w:rsidRPr="00364B0A">
              <w:rPr>
                <w:rFonts w:ascii="Arial" w:hAnsi="Arial" w:cs="Arial"/>
                <w:b/>
                <w:bCs/>
                <w:sz w:val="16"/>
                <w:szCs w:val="16"/>
              </w:rPr>
              <w:t>M</w:t>
            </w:r>
          </w:p>
        </w:tc>
        <w:tc>
          <w:tcPr>
            <w:tcW w:w="460" w:type="dxa"/>
            <w:tcBorders>
              <w:top w:val="single" w:sz="8" w:space="0" w:color="auto"/>
              <w:left w:val="nil"/>
              <w:bottom w:val="single" w:sz="8" w:space="0" w:color="auto"/>
              <w:right w:val="nil"/>
            </w:tcBorders>
            <w:noWrap/>
            <w:tcMar>
              <w:top w:w="0" w:type="dxa"/>
              <w:left w:w="108" w:type="dxa"/>
              <w:bottom w:w="0" w:type="dxa"/>
              <w:right w:w="108" w:type="dxa"/>
            </w:tcMar>
            <w:vAlign w:val="bottom"/>
            <w:hideMark/>
          </w:tcPr>
          <w:p w:rsidR="000462EE" w:rsidRPr="00364B0A" w:rsidRDefault="000462EE" w:rsidP="00DC6ED3">
            <w:pPr>
              <w:jc w:val="center"/>
            </w:pPr>
            <w:r w:rsidRPr="00364B0A">
              <w:rPr>
                <w:rFonts w:ascii="Arial" w:hAnsi="Arial" w:cs="Arial"/>
                <w:b/>
                <w:bCs/>
                <w:sz w:val="16"/>
                <w:szCs w:val="16"/>
              </w:rPr>
              <w:t>M</w:t>
            </w:r>
          </w:p>
        </w:tc>
        <w:tc>
          <w:tcPr>
            <w:tcW w:w="703"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0462EE" w:rsidRPr="00364B0A" w:rsidRDefault="000462EE" w:rsidP="00DC6ED3">
            <w:r w:rsidRPr="00364B0A">
              <w:rPr>
                <w:rFonts w:ascii="Arial" w:hAnsi="Arial" w:cs="Arial"/>
                <w:b/>
                <w:bCs/>
                <w:sz w:val="16"/>
                <w:szCs w:val="16"/>
              </w:rPr>
              <w:t> </w:t>
            </w:r>
          </w:p>
        </w:tc>
        <w:tc>
          <w:tcPr>
            <w:tcW w:w="7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0462EE" w:rsidRPr="00364B0A" w:rsidRDefault="000462EE" w:rsidP="00DC6ED3">
            <w:pPr>
              <w:jc w:val="center"/>
            </w:pPr>
            <w:r w:rsidRPr="00364B0A">
              <w:rPr>
                <w:rFonts w:ascii="Arial" w:hAnsi="Arial" w:cs="Arial"/>
                <w:b/>
                <w:bCs/>
                <w:sz w:val="16"/>
                <w:szCs w:val="16"/>
              </w:rPr>
              <w:t>°C</w:t>
            </w:r>
          </w:p>
        </w:tc>
      </w:tr>
      <w:tr w:rsidR="000462EE" w:rsidRPr="00364B0A" w:rsidTr="00DC6ED3">
        <w:trPr>
          <w:trHeight w:val="255"/>
        </w:trPr>
        <w:tc>
          <w:tcPr>
            <w:tcW w:w="3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0462EE" w:rsidRPr="00364B0A" w:rsidRDefault="000462EE" w:rsidP="00DC6ED3">
            <w:pPr>
              <w:jc w:val="center"/>
            </w:pPr>
            <w:r>
              <w:rPr>
                <w:rFonts w:ascii="Arial" w:hAnsi="Arial" w:cs="Arial"/>
                <w:sz w:val="20"/>
                <w:szCs w:val="20"/>
              </w:rPr>
              <w:t>1</w:t>
            </w:r>
          </w:p>
        </w:tc>
        <w:tc>
          <w:tcPr>
            <w:tcW w:w="742"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rsidR="000462EE" w:rsidRPr="00364B0A" w:rsidRDefault="000462EE" w:rsidP="00DC6ED3">
            <w:pPr>
              <w:jc w:val="center"/>
            </w:pPr>
            <w:r w:rsidRPr="00364B0A">
              <w:rPr>
                <w:rFonts w:ascii="Arial" w:hAnsi="Arial" w:cs="Arial"/>
                <w:sz w:val="16"/>
                <w:szCs w:val="16"/>
              </w:rPr>
              <w:t>071</w:t>
            </w:r>
          </w:p>
        </w:tc>
        <w:tc>
          <w:tcPr>
            <w:tcW w:w="2140" w:type="dxa"/>
            <w:tcBorders>
              <w:top w:val="nil"/>
              <w:left w:val="nil"/>
              <w:bottom w:val="single" w:sz="8" w:space="0" w:color="auto"/>
              <w:right w:val="nil"/>
            </w:tcBorders>
            <w:noWrap/>
            <w:tcMar>
              <w:top w:w="0" w:type="dxa"/>
              <w:left w:w="108" w:type="dxa"/>
              <w:bottom w:w="0" w:type="dxa"/>
              <w:right w:w="108" w:type="dxa"/>
            </w:tcMar>
            <w:vAlign w:val="bottom"/>
            <w:hideMark/>
          </w:tcPr>
          <w:p w:rsidR="000462EE" w:rsidRPr="00364B0A" w:rsidRDefault="000462EE" w:rsidP="00DC6ED3">
            <w:pPr>
              <w:jc w:val="center"/>
            </w:pPr>
            <w:r>
              <w:rPr>
                <w:rFonts w:ascii="Arial" w:hAnsi="Arial" w:cs="Arial"/>
                <w:sz w:val="16"/>
                <w:szCs w:val="16"/>
              </w:rPr>
              <w:t>MEZCLA HIDROCARBURO</w:t>
            </w:r>
          </w:p>
        </w:tc>
        <w:tc>
          <w:tcPr>
            <w:tcW w:w="79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0462EE" w:rsidRPr="00364B0A" w:rsidRDefault="000462EE" w:rsidP="00DC6ED3">
            <w:pPr>
              <w:jc w:val="center"/>
            </w:pPr>
            <w:r w:rsidRPr="00364B0A">
              <w:rPr>
                <w:rFonts w:ascii="Arial" w:hAnsi="Arial" w:cs="Arial"/>
                <w:sz w:val="16"/>
                <w:szCs w:val="16"/>
              </w:rPr>
              <w:t>157.3</w:t>
            </w:r>
          </w:p>
        </w:tc>
        <w:tc>
          <w:tcPr>
            <w:tcW w:w="7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0462EE" w:rsidRPr="00364B0A" w:rsidRDefault="000462EE" w:rsidP="00DC6ED3">
            <w:pPr>
              <w:jc w:val="center"/>
            </w:pPr>
            <w:r w:rsidRPr="00364B0A">
              <w:rPr>
                <w:rFonts w:ascii="Arial" w:hAnsi="Arial" w:cs="Arial"/>
                <w:sz w:val="16"/>
                <w:szCs w:val="16"/>
              </w:rPr>
              <w:t>989.2</w:t>
            </w:r>
          </w:p>
        </w:tc>
        <w:tc>
          <w:tcPr>
            <w:tcW w:w="66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0462EE" w:rsidRPr="00364B0A" w:rsidRDefault="000462EE" w:rsidP="00DC6ED3">
            <w:pPr>
              <w:jc w:val="center"/>
            </w:pPr>
            <w:r w:rsidRPr="00364B0A">
              <w:rPr>
                <w:rFonts w:ascii="Arial" w:hAnsi="Arial" w:cs="Arial"/>
                <w:sz w:val="16"/>
                <w:szCs w:val="16"/>
              </w:rPr>
              <w:t>0.287</w:t>
            </w:r>
          </w:p>
        </w:tc>
        <w:tc>
          <w:tcPr>
            <w:tcW w:w="8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0462EE" w:rsidRPr="00364B0A" w:rsidRDefault="000462EE" w:rsidP="00DC6ED3">
            <w:pPr>
              <w:jc w:val="center"/>
            </w:pPr>
            <w:r w:rsidRPr="00364B0A">
              <w:rPr>
                <w:rFonts w:ascii="Arial" w:hAnsi="Arial" w:cs="Arial"/>
                <w:sz w:val="16"/>
                <w:szCs w:val="16"/>
              </w:rPr>
              <w:t>1.805</w:t>
            </w:r>
          </w:p>
        </w:tc>
        <w:tc>
          <w:tcPr>
            <w:tcW w:w="95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rsidR="000462EE" w:rsidRPr="00364B0A" w:rsidRDefault="000462EE" w:rsidP="00DC6ED3">
            <w:pPr>
              <w:jc w:val="center"/>
            </w:pPr>
            <w:r w:rsidRPr="00364B0A">
              <w:rPr>
                <w:rFonts w:ascii="Arial" w:hAnsi="Arial" w:cs="Arial"/>
                <w:sz w:val="16"/>
                <w:szCs w:val="16"/>
              </w:rPr>
              <w:t>146.37</w:t>
            </w:r>
          </w:p>
        </w:tc>
        <w:tc>
          <w:tcPr>
            <w:tcW w:w="789"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rsidR="000462EE" w:rsidRPr="00364B0A" w:rsidRDefault="000462EE" w:rsidP="00DC6ED3">
            <w:pPr>
              <w:jc w:val="center"/>
            </w:pPr>
            <w:r w:rsidRPr="00364B0A">
              <w:rPr>
                <w:rFonts w:ascii="Arial" w:hAnsi="Arial" w:cs="Arial"/>
                <w:sz w:val="16"/>
                <w:szCs w:val="16"/>
              </w:rPr>
              <w:t>14.35</w:t>
            </w:r>
          </w:p>
        </w:tc>
        <w:tc>
          <w:tcPr>
            <w:tcW w:w="602"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rsidR="000462EE" w:rsidRPr="00364B0A" w:rsidRDefault="000462EE" w:rsidP="00DC6ED3">
            <w:pPr>
              <w:jc w:val="center"/>
            </w:pPr>
            <w:r w:rsidRPr="00364B0A">
              <w:rPr>
                <w:rFonts w:ascii="Arial" w:hAnsi="Arial" w:cs="Arial"/>
                <w:sz w:val="16"/>
                <w:szCs w:val="16"/>
              </w:rPr>
              <w:t>0.50</w:t>
            </w:r>
          </w:p>
        </w:tc>
        <w:tc>
          <w:tcPr>
            <w:tcW w:w="75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rsidR="000462EE" w:rsidRPr="00364B0A" w:rsidRDefault="000462EE" w:rsidP="00DC6ED3">
            <w:pPr>
              <w:jc w:val="center"/>
            </w:pPr>
            <w:r w:rsidRPr="00364B0A">
              <w:rPr>
                <w:rFonts w:ascii="Arial" w:hAnsi="Arial" w:cs="Arial"/>
                <w:sz w:val="16"/>
                <w:szCs w:val="16"/>
              </w:rPr>
              <w:t>13.49</w:t>
            </w:r>
          </w:p>
        </w:tc>
        <w:tc>
          <w:tcPr>
            <w:tcW w:w="78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rsidR="000462EE" w:rsidRPr="00364B0A" w:rsidRDefault="000462EE" w:rsidP="00DC6ED3">
            <w:pPr>
              <w:jc w:val="center"/>
            </w:pPr>
            <w:r w:rsidRPr="00364B0A">
              <w:rPr>
                <w:rFonts w:ascii="Arial" w:hAnsi="Arial" w:cs="Arial"/>
                <w:sz w:val="16"/>
                <w:szCs w:val="16"/>
              </w:rPr>
              <w:t>5.10</w:t>
            </w:r>
          </w:p>
        </w:tc>
        <w:tc>
          <w:tcPr>
            <w:tcW w:w="6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rsidR="000462EE" w:rsidRPr="00364B0A" w:rsidRDefault="000462EE" w:rsidP="00DC6ED3">
            <w:pPr>
              <w:jc w:val="center"/>
            </w:pPr>
            <w:r w:rsidRPr="00364B0A">
              <w:rPr>
                <w:rFonts w:ascii="Arial" w:hAnsi="Arial" w:cs="Arial"/>
                <w:sz w:val="16"/>
                <w:szCs w:val="16"/>
              </w:rPr>
              <w:t>0.50</w:t>
            </w:r>
          </w:p>
        </w:tc>
        <w:tc>
          <w:tcPr>
            <w:tcW w:w="57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0462EE" w:rsidRPr="00364B0A" w:rsidRDefault="000462EE" w:rsidP="00DC6ED3">
            <w:pPr>
              <w:jc w:val="center"/>
            </w:pPr>
            <w:r w:rsidRPr="00364B0A">
              <w:rPr>
                <w:rFonts w:ascii="Arial" w:hAnsi="Arial" w:cs="Arial"/>
                <w:sz w:val="16"/>
                <w:szCs w:val="16"/>
              </w:rPr>
              <w:t>5.08</w:t>
            </w:r>
          </w:p>
        </w:tc>
        <w:tc>
          <w:tcPr>
            <w:tcW w:w="4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0462EE" w:rsidRPr="00364B0A" w:rsidRDefault="000462EE" w:rsidP="00DC6ED3">
            <w:pPr>
              <w:jc w:val="center"/>
            </w:pPr>
            <w:r w:rsidRPr="00364B0A">
              <w:rPr>
                <w:rFonts w:ascii="Arial" w:hAnsi="Arial" w:cs="Arial"/>
                <w:sz w:val="16"/>
                <w:szCs w:val="16"/>
              </w:rPr>
              <w:t>5.48</w:t>
            </w:r>
          </w:p>
        </w:tc>
        <w:tc>
          <w:tcPr>
            <w:tcW w:w="70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0462EE" w:rsidRPr="00364B0A" w:rsidRDefault="000462EE" w:rsidP="00DC6ED3">
            <w:pPr>
              <w:jc w:val="center"/>
            </w:pPr>
            <w:r w:rsidRPr="00364B0A">
              <w:rPr>
                <w:rFonts w:ascii="Arial" w:hAnsi="Arial" w:cs="Arial"/>
                <w:sz w:val="16"/>
                <w:szCs w:val="16"/>
              </w:rPr>
              <w:t>C</w:t>
            </w:r>
          </w:p>
        </w:tc>
        <w:tc>
          <w:tcPr>
            <w:tcW w:w="7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0462EE" w:rsidRPr="00364B0A" w:rsidRDefault="000462EE" w:rsidP="00DC6ED3">
            <w:pPr>
              <w:jc w:val="center"/>
            </w:pPr>
            <w:r w:rsidRPr="00364B0A">
              <w:rPr>
                <w:rFonts w:ascii="Arial" w:hAnsi="Arial" w:cs="Arial"/>
                <w:sz w:val="16"/>
                <w:szCs w:val="16"/>
              </w:rPr>
              <w:t>75</w:t>
            </w:r>
          </w:p>
        </w:tc>
      </w:tr>
      <w:tr w:rsidR="000462EE" w:rsidRPr="009B5747" w:rsidTr="00DC6ED3">
        <w:trPr>
          <w:trHeight w:val="255"/>
        </w:trPr>
        <w:tc>
          <w:tcPr>
            <w:tcW w:w="320" w:type="dxa"/>
            <w:noWrap/>
            <w:tcMar>
              <w:top w:w="0" w:type="dxa"/>
              <w:left w:w="108" w:type="dxa"/>
              <w:bottom w:w="0" w:type="dxa"/>
              <w:right w:w="108" w:type="dxa"/>
            </w:tcMar>
            <w:vAlign w:val="bottom"/>
            <w:hideMark/>
          </w:tcPr>
          <w:p w:rsidR="000462EE" w:rsidRPr="009B5747" w:rsidRDefault="000462EE" w:rsidP="00DC6ED3">
            <w:pPr>
              <w:rPr>
                <w:rFonts w:eastAsia="Times New Roman"/>
                <w:sz w:val="20"/>
                <w:szCs w:val="20"/>
                <w:lang w:val="es-419"/>
              </w:rPr>
            </w:pPr>
          </w:p>
        </w:tc>
        <w:tc>
          <w:tcPr>
            <w:tcW w:w="2882" w:type="dxa"/>
            <w:gridSpan w:val="2"/>
            <w:noWrap/>
            <w:tcMar>
              <w:top w:w="0" w:type="dxa"/>
              <w:left w:w="108" w:type="dxa"/>
              <w:bottom w:w="0" w:type="dxa"/>
              <w:right w:w="108" w:type="dxa"/>
            </w:tcMar>
            <w:vAlign w:val="bottom"/>
            <w:hideMark/>
          </w:tcPr>
          <w:p w:rsidR="000462EE" w:rsidRPr="009B5747" w:rsidRDefault="000462EE" w:rsidP="00DC6ED3">
            <w:pPr>
              <w:rPr>
                <w:rFonts w:ascii="Arial" w:hAnsi="Arial" w:cs="Arial"/>
                <w:sz w:val="16"/>
                <w:szCs w:val="16"/>
                <w:lang w:val="es-419"/>
              </w:rPr>
            </w:pPr>
            <w:r w:rsidRPr="009B5747">
              <w:rPr>
                <w:rFonts w:ascii="Arial" w:hAnsi="Arial" w:cs="Arial"/>
                <w:sz w:val="16"/>
                <w:szCs w:val="16"/>
                <w:lang w:val="es-419"/>
              </w:rPr>
              <w:t>C: Cónico, H: Hemisférico</w:t>
            </w:r>
          </w:p>
          <w:p w:rsidR="000462EE" w:rsidRPr="009B5747" w:rsidRDefault="000462EE" w:rsidP="00DC6ED3">
            <w:pPr>
              <w:rPr>
                <w:rFonts w:ascii="Arial" w:hAnsi="Arial" w:cs="Arial"/>
                <w:sz w:val="16"/>
                <w:szCs w:val="16"/>
                <w:lang w:val="es-419"/>
              </w:rPr>
            </w:pPr>
          </w:p>
          <w:p w:rsidR="000462EE" w:rsidRPr="009B5747" w:rsidRDefault="000462EE" w:rsidP="00DC6ED3">
            <w:pPr>
              <w:spacing w:before="120"/>
              <w:jc w:val="both"/>
              <w:rPr>
                <w:lang w:val="es-419"/>
              </w:rPr>
            </w:pPr>
          </w:p>
        </w:tc>
        <w:tc>
          <w:tcPr>
            <w:tcW w:w="790" w:type="dxa"/>
            <w:noWrap/>
            <w:tcMar>
              <w:top w:w="0" w:type="dxa"/>
              <w:left w:w="108" w:type="dxa"/>
              <w:bottom w:w="0" w:type="dxa"/>
              <w:right w:w="108" w:type="dxa"/>
            </w:tcMar>
            <w:vAlign w:val="bottom"/>
            <w:hideMark/>
          </w:tcPr>
          <w:p w:rsidR="000462EE" w:rsidRPr="009B5747" w:rsidRDefault="000462EE" w:rsidP="00DC6ED3">
            <w:pPr>
              <w:rPr>
                <w:rFonts w:eastAsia="Times New Roman"/>
                <w:sz w:val="20"/>
                <w:szCs w:val="20"/>
                <w:lang w:val="es-419"/>
              </w:rPr>
            </w:pPr>
          </w:p>
        </w:tc>
        <w:tc>
          <w:tcPr>
            <w:tcW w:w="790" w:type="dxa"/>
            <w:noWrap/>
            <w:tcMar>
              <w:top w:w="0" w:type="dxa"/>
              <w:left w:w="108" w:type="dxa"/>
              <w:bottom w:w="0" w:type="dxa"/>
              <w:right w:w="108" w:type="dxa"/>
            </w:tcMar>
            <w:vAlign w:val="bottom"/>
            <w:hideMark/>
          </w:tcPr>
          <w:p w:rsidR="000462EE" w:rsidRPr="009B5747" w:rsidRDefault="000462EE" w:rsidP="00DC6ED3">
            <w:pPr>
              <w:rPr>
                <w:rFonts w:eastAsia="Times New Roman"/>
                <w:sz w:val="20"/>
                <w:szCs w:val="20"/>
                <w:lang w:val="es-419"/>
              </w:rPr>
            </w:pPr>
          </w:p>
        </w:tc>
        <w:tc>
          <w:tcPr>
            <w:tcW w:w="662" w:type="dxa"/>
            <w:noWrap/>
            <w:tcMar>
              <w:top w:w="0" w:type="dxa"/>
              <w:left w:w="108" w:type="dxa"/>
              <w:bottom w:w="0" w:type="dxa"/>
              <w:right w:w="108" w:type="dxa"/>
            </w:tcMar>
            <w:vAlign w:val="bottom"/>
            <w:hideMark/>
          </w:tcPr>
          <w:p w:rsidR="000462EE" w:rsidRPr="009B5747" w:rsidRDefault="000462EE" w:rsidP="00DC6ED3">
            <w:pPr>
              <w:rPr>
                <w:rFonts w:eastAsia="Times New Roman"/>
                <w:sz w:val="20"/>
                <w:szCs w:val="20"/>
                <w:lang w:val="es-419"/>
              </w:rPr>
            </w:pPr>
          </w:p>
        </w:tc>
        <w:tc>
          <w:tcPr>
            <w:tcW w:w="818" w:type="dxa"/>
            <w:noWrap/>
            <w:tcMar>
              <w:top w:w="0" w:type="dxa"/>
              <w:left w:w="108" w:type="dxa"/>
              <w:bottom w:w="0" w:type="dxa"/>
              <w:right w:w="108" w:type="dxa"/>
            </w:tcMar>
            <w:vAlign w:val="bottom"/>
            <w:hideMark/>
          </w:tcPr>
          <w:p w:rsidR="000462EE" w:rsidRPr="009B5747" w:rsidRDefault="000462EE" w:rsidP="00DC6ED3">
            <w:pPr>
              <w:rPr>
                <w:rFonts w:eastAsia="Times New Roman"/>
                <w:sz w:val="20"/>
                <w:szCs w:val="20"/>
                <w:lang w:val="es-419"/>
              </w:rPr>
            </w:pPr>
          </w:p>
        </w:tc>
        <w:tc>
          <w:tcPr>
            <w:tcW w:w="951" w:type="dxa"/>
            <w:noWrap/>
            <w:tcMar>
              <w:top w:w="0" w:type="dxa"/>
              <w:left w:w="108" w:type="dxa"/>
              <w:bottom w:w="0" w:type="dxa"/>
              <w:right w:w="108" w:type="dxa"/>
            </w:tcMar>
            <w:vAlign w:val="bottom"/>
            <w:hideMark/>
          </w:tcPr>
          <w:p w:rsidR="000462EE" w:rsidRPr="009B5747" w:rsidRDefault="000462EE" w:rsidP="00DC6ED3">
            <w:pPr>
              <w:rPr>
                <w:rFonts w:eastAsia="Times New Roman"/>
                <w:sz w:val="20"/>
                <w:szCs w:val="20"/>
                <w:lang w:val="es-419"/>
              </w:rPr>
            </w:pPr>
          </w:p>
        </w:tc>
        <w:tc>
          <w:tcPr>
            <w:tcW w:w="789" w:type="dxa"/>
            <w:noWrap/>
            <w:tcMar>
              <w:top w:w="0" w:type="dxa"/>
              <w:left w:w="108" w:type="dxa"/>
              <w:bottom w:w="0" w:type="dxa"/>
              <w:right w:w="108" w:type="dxa"/>
            </w:tcMar>
            <w:vAlign w:val="bottom"/>
            <w:hideMark/>
          </w:tcPr>
          <w:p w:rsidR="000462EE" w:rsidRPr="009B5747" w:rsidRDefault="000462EE" w:rsidP="00DC6ED3">
            <w:pPr>
              <w:rPr>
                <w:rFonts w:eastAsia="Times New Roman"/>
                <w:sz w:val="20"/>
                <w:szCs w:val="20"/>
                <w:lang w:val="es-419"/>
              </w:rPr>
            </w:pPr>
          </w:p>
        </w:tc>
        <w:tc>
          <w:tcPr>
            <w:tcW w:w="602" w:type="dxa"/>
            <w:noWrap/>
            <w:tcMar>
              <w:top w:w="0" w:type="dxa"/>
              <w:left w:w="108" w:type="dxa"/>
              <w:bottom w:w="0" w:type="dxa"/>
              <w:right w:w="108" w:type="dxa"/>
            </w:tcMar>
            <w:vAlign w:val="bottom"/>
            <w:hideMark/>
          </w:tcPr>
          <w:p w:rsidR="000462EE" w:rsidRPr="009B5747" w:rsidRDefault="000462EE" w:rsidP="00DC6ED3">
            <w:pPr>
              <w:rPr>
                <w:rFonts w:eastAsia="Times New Roman"/>
                <w:sz w:val="20"/>
                <w:szCs w:val="20"/>
                <w:lang w:val="es-419"/>
              </w:rPr>
            </w:pPr>
          </w:p>
        </w:tc>
        <w:tc>
          <w:tcPr>
            <w:tcW w:w="758" w:type="dxa"/>
            <w:noWrap/>
            <w:tcMar>
              <w:top w:w="0" w:type="dxa"/>
              <w:left w:w="108" w:type="dxa"/>
              <w:bottom w:w="0" w:type="dxa"/>
              <w:right w:w="108" w:type="dxa"/>
            </w:tcMar>
            <w:vAlign w:val="bottom"/>
            <w:hideMark/>
          </w:tcPr>
          <w:p w:rsidR="000462EE" w:rsidRPr="009B5747" w:rsidRDefault="000462EE" w:rsidP="00DC6ED3">
            <w:pPr>
              <w:rPr>
                <w:rFonts w:eastAsia="Times New Roman"/>
                <w:sz w:val="20"/>
                <w:szCs w:val="20"/>
                <w:lang w:val="es-419"/>
              </w:rPr>
            </w:pPr>
          </w:p>
        </w:tc>
        <w:tc>
          <w:tcPr>
            <w:tcW w:w="785" w:type="dxa"/>
            <w:noWrap/>
            <w:tcMar>
              <w:top w:w="0" w:type="dxa"/>
              <w:left w:w="108" w:type="dxa"/>
              <w:bottom w:w="0" w:type="dxa"/>
              <w:right w:w="108" w:type="dxa"/>
            </w:tcMar>
            <w:vAlign w:val="bottom"/>
            <w:hideMark/>
          </w:tcPr>
          <w:p w:rsidR="000462EE" w:rsidRPr="009B5747" w:rsidRDefault="000462EE" w:rsidP="00DC6ED3">
            <w:pPr>
              <w:rPr>
                <w:rFonts w:eastAsia="Times New Roman"/>
                <w:sz w:val="20"/>
                <w:szCs w:val="20"/>
                <w:lang w:val="es-419"/>
              </w:rPr>
            </w:pPr>
          </w:p>
        </w:tc>
        <w:tc>
          <w:tcPr>
            <w:tcW w:w="695" w:type="dxa"/>
            <w:noWrap/>
            <w:tcMar>
              <w:top w:w="0" w:type="dxa"/>
              <w:left w:w="108" w:type="dxa"/>
              <w:bottom w:w="0" w:type="dxa"/>
              <w:right w:w="108" w:type="dxa"/>
            </w:tcMar>
            <w:vAlign w:val="bottom"/>
            <w:hideMark/>
          </w:tcPr>
          <w:p w:rsidR="000462EE" w:rsidRPr="009B5747" w:rsidRDefault="000462EE" w:rsidP="00DC6ED3">
            <w:pPr>
              <w:rPr>
                <w:rFonts w:eastAsia="Times New Roman"/>
                <w:sz w:val="20"/>
                <w:szCs w:val="20"/>
                <w:lang w:val="es-419"/>
              </w:rPr>
            </w:pPr>
          </w:p>
        </w:tc>
        <w:tc>
          <w:tcPr>
            <w:tcW w:w="577" w:type="dxa"/>
            <w:noWrap/>
            <w:tcMar>
              <w:top w:w="0" w:type="dxa"/>
              <w:left w:w="108" w:type="dxa"/>
              <w:bottom w:w="0" w:type="dxa"/>
              <w:right w:w="108" w:type="dxa"/>
            </w:tcMar>
            <w:vAlign w:val="bottom"/>
            <w:hideMark/>
          </w:tcPr>
          <w:p w:rsidR="000462EE" w:rsidRPr="009B5747" w:rsidRDefault="000462EE" w:rsidP="00DC6ED3">
            <w:pPr>
              <w:rPr>
                <w:rFonts w:eastAsia="Times New Roman"/>
                <w:sz w:val="20"/>
                <w:szCs w:val="20"/>
                <w:lang w:val="es-419"/>
              </w:rPr>
            </w:pPr>
          </w:p>
        </w:tc>
        <w:tc>
          <w:tcPr>
            <w:tcW w:w="460" w:type="dxa"/>
            <w:noWrap/>
            <w:tcMar>
              <w:top w:w="0" w:type="dxa"/>
              <w:left w:w="108" w:type="dxa"/>
              <w:bottom w:w="0" w:type="dxa"/>
              <w:right w:w="108" w:type="dxa"/>
            </w:tcMar>
            <w:vAlign w:val="bottom"/>
            <w:hideMark/>
          </w:tcPr>
          <w:p w:rsidR="000462EE" w:rsidRPr="009B5747" w:rsidRDefault="000462EE" w:rsidP="00DC6ED3">
            <w:pPr>
              <w:rPr>
                <w:rFonts w:eastAsia="Times New Roman"/>
                <w:sz w:val="20"/>
                <w:szCs w:val="20"/>
                <w:lang w:val="es-419"/>
              </w:rPr>
            </w:pPr>
          </w:p>
        </w:tc>
        <w:tc>
          <w:tcPr>
            <w:tcW w:w="703" w:type="dxa"/>
            <w:noWrap/>
            <w:tcMar>
              <w:top w:w="0" w:type="dxa"/>
              <w:left w:w="108" w:type="dxa"/>
              <w:bottom w:w="0" w:type="dxa"/>
              <w:right w:w="108" w:type="dxa"/>
            </w:tcMar>
            <w:vAlign w:val="bottom"/>
            <w:hideMark/>
          </w:tcPr>
          <w:p w:rsidR="000462EE" w:rsidRPr="009B5747" w:rsidRDefault="000462EE" w:rsidP="00DC6ED3">
            <w:pPr>
              <w:rPr>
                <w:rFonts w:eastAsia="Times New Roman"/>
                <w:sz w:val="20"/>
                <w:szCs w:val="20"/>
                <w:lang w:val="es-419"/>
              </w:rPr>
            </w:pPr>
          </w:p>
        </w:tc>
        <w:tc>
          <w:tcPr>
            <w:tcW w:w="760" w:type="dxa"/>
            <w:noWrap/>
            <w:tcMar>
              <w:top w:w="0" w:type="dxa"/>
              <w:left w:w="108" w:type="dxa"/>
              <w:bottom w:w="0" w:type="dxa"/>
              <w:right w:w="108" w:type="dxa"/>
            </w:tcMar>
            <w:vAlign w:val="bottom"/>
            <w:hideMark/>
          </w:tcPr>
          <w:p w:rsidR="000462EE" w:rsidRPr="009B5747" w:rsidRDefault="000462EE" w:rsidP="00DC6ED3">
            <w:pPr>
              <w:rPr>
                <w:rFonts w:eastAsia="Times New Roman"/>
                <w:sz w:val="20"/>
                <w:szCs w:val="20"/>
                <w:lang w:val="es-419"/>
              </w:rPr>
            </w:pPr>
          </w:p>
        </w:tc>
      </w:tr>
    </w:tbl>
    <w:p w:rsidR="000462EE" w:rsidRDefault="000462EE" w:rsidP="00ED4A2A">
      <w:pPr>
        <w:jc w:val="both"/>
      </w:pPr>
    </w:p>
    <w:sectPr w:rsidR="000462EE" w:rsidSect="000462EE">
      <w:pgSz w:w="16838" w:h="11906" w:orient="landscape"/>
      <w:pgMar w:top="1701"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3C12B3"/>
    <w:multiLevelType w:val="multilevel"/>
    <w:tmpl w:val="1C32FB02"/>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 w15:restartNumberingAfterBreak="0">
    <w:nsid w:val="4E887E79"/>
    <w:multiLevelType w:val="hybridMultilevel"/>
    <w:tmpl w:val="376A2510"/>
    <w:lvl w:ilvl="0" w:tplc="4BD8FA70">
      <w:start w:val="6"/>
      <w:numFmt w:val="bullet"/>
      <w:lvlText w:val=""/>
      <w:lvlJc w:val="left"/>
      <w:pPr>
        <w:ind w:left="720" w:hanging="360"/>
      </w:pPr>
      <w:rPr>
        <w:rFonts w:ascii="Symbol" w:eastAsiaTheme="minorHAnsi" w:hAnsi="Symbol" w:cstheme="minorBidi"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 w15:restartNumberingAfterBreak="0">
    <w:nsid w:val="506A48D0"/>
    <w:multiLevelType w:val="hybridMultilevel"/>
    <w:tmpl w:val="850A7050"/>
    <w:lvl w:ilvl="0" w:tplc="271A543A">
      <w:start w:val="1"/>
      <w:numFmt w:val="decimal"/>
      <w:lvlText w:val="%1"/>
      <w:lvlJc w:val="left"/>
      <w:pPr>
        <w:tabs>
          <w:tab w:val="num" w:pos="720"/>
        </w:tabs>
        <w:ind w:left="720" w:hanging="360"/>
      </w:pPr>
      <w:rPr>
        <w:rFonts w:hint="default"/>
        <w:b/>
      </w:rPr>
    </w:lvl>
    <w:lvl w:ilvl="1" w:tplc="0C0A0001">
      <w:start w:val="1"/>
      <w:numFmt w:val="bullet"/>
      <w:lvlText w:val=""/>
      <w:lvlJc w:val="left"/>
      <w:pPr>
        <w:tabs>
          <w:tab w:val="num" w:pos="1440"/>
        </w:tabs>
        <w:ind w:left="1440" w:hanging="360"/>
      </w:pPr>
      <w:rPr>
        <w:rFonts w:ascii="Symbol" w:hAnsi="Symbol"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5B7B"/>
    <w:rsid w:val="000462EE"/>
    <w:rsid w:val="000A4F2A"/>
    <w:rsid w:val="000D04C0"/>
    <w:rsid w:val="00213715"/>
    <w:rsid w:val="004835CC"/>
    <w:rsid w:val="004B5B7B"/>
    <w:rsid w:val="008E274E"/>
    <w:rsid w:val="00B31C94"/>
    <w:rsid w:val="00CE3326"/>
    <w:rsid w:val="00ED4A2A"/>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F99AD6BD-C5F5-4F24-816B-124A27A46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B5B7B"/>
    <w:pPr>
      <w:ind w:left="720"/>
      <w:contextualSpacing/>
    </w:pPr>
  </w:style>
  <w:style w:type="paragraph" w:styleId="Ttulo">
    <w:name w:val="Title"/>
    <w:basedOn w:val="Normal"/>
    <w:link w:val="TtuloCar"/>
    <w:qFormat/>
    <w:rsid w:val="000462EE"/>
    <w:pPr>
      <w:autoSpaceDE w:val="0"/>
      <w:autoSpaceDN w:val="0"/>
      <w:adjustRightInd w:val="0"/>
      <w:spacing w:after="0" w:line="240" w:lineRule="atLeast"/>
      <w:jc w:val="center"/>
    </w:pPr>
    <w:rPr>
      <w:rFonts w:ascii="Arial" w:eastAsia="Times New Roman" w:hAnsi="Arial" w:cs="Arial"/>
      <w:b/>
      <w:bCs/>
      <w:caps/>
      <w:color w:val="000000"/>
      <w:sz w:val="24"/>
      <w:szCs w:val="24"/>
    </w:rPr>
  </w:style>
  <w:style w:type="character" w:customStyle="1" w:styleId="TtuloCar">
    <w:name w:val="Título Car"/>
    <w:basedOn w:val="Fuentedeprrafopredeter"/>
    <w:link w:val="Ttulo"/>
    <w:rsid w:val="000462EE"/>
    <w:rPr>
      <w:rFonts w:ascii="Arial" w:eastAsia="Times New Roman" w:hAnsi="Arial" w:cs="Arial"/>
      <w:b/>
      <w:bCs/>
      <w:caps/>
      <w:color w:val="000000"/>
      <w:sz w:val="24"/>
      <w:szCs w:val="24"/>
    </w:rPr>
  </w:style>
  <w:style w:type="paragraph" w:styleId="Encabezado">
    <w:name w:val="header"/>
    <w:basedOn w:val="Normal"/>
    <w:link w:val="EncabezadoCar"/>
    <w:rsid w:val="000462EE"/>
    <w:pPr>
      <w:tabs>
        <w:tab w:val="center" w:pos="4419"/>
        <w:tab w:val="right" w:pos="8838"/>
      </w:tabs>
      <w:spacing w:after="0" w:line="240" w:lineRule="auto"/>
    </w:pPr>
    <w:rPr>
      <w:rFonts w:ascii="Times New Roman" w:eastAsia="Times New Roman" w:hAnsi="Times New Roman" w:cs="Times New Roman"/>
      <w:sz w:val="24"/>
      <w:szCs w:val="24"/>
    </w:rPr>
  </w:style>
  <w:style w:type="character" w:customStyle="1" w:styleId="EncabezadoCar">
    <w:name w:val="Encabezado Car"/>
    <w:basedOn w:val="Fuentedeprrafopredeter"/>
    <w:link w:val="Encabezado"/>
    <w:rsid w:val="000462E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FE5DD-6AA2-4C96-BE1C-A157E42F8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2651</Words>
  <Characters>14585</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Rene Oscar Toledo Medrano</dc:creator>
  <cp:keywords/>
  <dc:description/>
  <cp:lastModifiedBy>Maya Camacho Mojica</cp:lastModifiedBy>
  <cp:revision>2</cp:revision>
  <dcterms:created xsi:type="dcterms:W3CDTF">2023-06-12T14:22:00Z</dcterms:created>
  <dcterms:modified xsi:type="dcterms:W3CDTF">2023-06-12T14:22:00Z</dcterms:modified>
</cp:coreProperties>
</file>